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3"/>
        <w:gridCol w:w="289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183" w:type="dxa"/>
          </w:tcPr>
          <w:p w:rsidR="00000000" w:rsidRDefault="00A16981">
            <w:pPr>
              <w:pStyle w:val="Heading1"/>
              <w:rPr>
                <w:rFonts w:ascii="Times New Roman" w:hAnsi="Times New Roman"/>
                <w:sz w:val="22"/>
              </w:rPr>
            </w:pPr>
          </w:p>
          <w:p w:rsidR="00000000" w:rsidRDefault="00A16981">
            <w:pPr>
              <w:pStyle w:val="Heading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FEDERAL CREDIT UNION</w:t>
            </w:r>
          </w:p>
        </w:tc>
        <w:tc>
          <w:tcPr>
            <w:tcW w:w="2897" w:type="dxa"/>
          </w:tcPr>
          <w:p w:rsidR="00000000" w:rsidRDefault="00A16981">
            <w:pPr>
              <w:rPr>
                <w:sz w:val="24"/>
              </w:rPr>
            </w:pPr>
          </w:p>
          <w:p w:rsidR="00000000" w:rsidRDefault="00A16981">
            <w:pPr>
              <w:pStyle w:val="Heading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COB: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6981">
            <w:pPr>
              <w:rPr>
                <w:sz w:val="22"/>
              </w:rPr>
            </w:pPr>
          </w:p>
          <w:p w:rsidR="00000000" w:rsidRDefault="00A1698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PAYROLL/HUMAN RESOURCES</w:t>
            </w:r>
          </w:p>
        </w:tc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6981">
            <w:pPr>
              <w:rPr>
                <w:sz w:val="24"/>
              </w:rPr>
            </w:pPr>
          </w:p>
          <w:p w:rsidR="00000000" w:rsidRDefault="00A16981">
            <w:pPr>
              <w:pStyle w:val="Heading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SECTION: 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0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16981">
            <w:pPr>
              <w:rPr>
                <w:b/>
                <w:sz w:val="22"/>
              </w:rPr>
            </w:pPr>
          </w:p>
          <w:p w:rsidR="00000000" w:rsidRDefault="00A16981">
            <w:pPr>
              <w:ind w:left="-91"/>
              <w:rPr>
                <w:b/>
                <w:sz w:val="22"/>
              </w:rPr>
            </w:pPr>
            <w:r>
              <w:rPr>
                <w:b/>
                <w:sz w:val="22"/>
              </w:rPr>
              <w:t>GENERAL LEDGER ACCOUNT RECONCILIATIONS</w:t>
            </w:r>
          </w:p>
        </w:tc>
      </w:tr>
    </w:tbl>
    <w:p w:rsidR="00000000" w:rsidRDefault="00A16981">
      <w:pPr>
        <w:pStyle w:val="BodyText"/>
        <w:spacing w:before="120"/>
        <w:ind w:left="-547"/>
        <w:jc w:val="both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Objective</w:t>
      </w:r>
      <w:r>
        <w:rPr>
          <w:rFonts w:ascii="Times New Roman" w:hAnsi="Times New Roman"/>
          <w:sz w:val="22"/>
        </w:rPr>
        <w:t xml:space="preserve">:  To determine if controls are in place over financial statements by ensuring that general ledger accounts associated with the </w:t>
      </w:r>
      <w:r>
        <w:rPr>
          <w:rFonts w:ascii="Times New Roman" w:hAnsi="Times New Roman"/>
          <w:sz w:val="22"/>
        </w:rPr>
        <w:t xml:space="preserve">payroll function are properly stated and that they are reconciled on a regular basis.  </w:t>
      </w:r>
    </w:p>
    <w:tbl>
      <w:tblPr>
        <w:tblW w:w="99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0"/>
        <w:gridCol w:w="1350"/>
        <w:gridCol w:w="144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337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6981">
            <w:pPr>
              <w:ind w:hanging="18"/>
              <w:rPr>
                <w:sz w:val="22"/>
              </w:rPr>
            </w:pPr>
          </w:p>
          <w:p w:rsidR="00000000" w:rsidRDefault="00A16981" w:rsidP="00EC3464">
            <w:pPr>
              <w:numPr>
                <w:ilvl w:val="0"/>
                <w:numId w:val="3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Re-perform the reconciliation of general ledger accounts as of the audit date.  </w:t>
            </w:r>
          </w:p>
          <w:p w:rsidR="00000000" w:rsidRDefault="00A16981">
            <w:pPr>
              <w:jc w:val="both"/>
              <w:rPr>
                <w:sz w:val="22"/>
              </w:rPr>
            </w:pPr>
          </w:p>
          <w:p w:rsidR="00000000" w:rsidRDefault="00A16981" w:rsidP="00EC3464">
            <w:pPr>
              <w:numPr>
                <w:ilvl w:val="0"/>
                <w:numId w:val="3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Determine the sample size of general ledger account reconciliations to be used for co</w:t>
            </w:r>
            <w:r>
              <w:rPr>
                <w:sz w:val="22"/>
              </w:rPr>
              <w:t xml:space="preserve">mpliance and substantive testing.  Obtain copies of reconciliations for the samples.  </w:t>
            </w:r>
          </w:p>
          <w:p w:rsidR="00000000" w:rsidRDefault="00A16981">
            <w:pPr>
              <w:jc w:val="both"/>
              <w:rPr>
                <w:sz w:val="22"/>
              </w:rPr>
            </w:pPr>
          </w:p>
          <w:p w:rsidR="00000000" w:rsidRDefault="00A16981" w:rsidP="00EC3464">
            <w:pPr>
              <w:numPr>
                <w:ilvl w:val="0"/>
                <w:numId w:val="3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Review the sample of reconciliations selected for compliance testing for:</w:t>
            </w:r>
          </w:p>
          <w:p w:rsidR="00000000" w:rsidRDefault="00A16981" w:rsidP="00EC3464">
            <w:pPr>
              <w:numPr>
                <w:ilvl w:val="1"/>
                <w:numId w:val="3"/>
              </w:numPr>
              <w:tabs>
                <w:tab w:val="clear" w:pos="1152"/>
                <w:tab w:val="left" w:pos="612"/>
                <w:tab w:val="left" w:pos="972"/>
              </w:tabs>
              <w:spacing w:before="120"/>
              <w:ind w:hanging="720"/>
              <w:jc w:val="both"/>
              <w:rPr>
                <w:sz w:val="22"/>
              </w:rPr>
            </w:pPr>
            <w:r>
              <w:rPr>
                <w:sz w:val="22"/>
              </w:rPr>
              <w:t>Timeliness of reconciliations</w:t>
            </w:r>
          </w:p>
          <w:p w:rsidR="00000000" w:rsidRDefault="00A16981" w:rsidP="00EC3464">
            <w:pPr>
              <w:numPr>
                <w:ilvl w:val="1"/>
                <w:numId w:val="3"/>
              </w:numPr>
              <w:tabs>
                <w:tab w:val="clear" w:pos="1152"/>
                <w:tab w:val="left" w:pos="612"/>
                <w:tab w:val="left" w:pos="972"/>
              </w:tabs>
              <w:ind w:hanging="720"/>
              <w:jc w:val="both"/>
              <w:rPr>
                <w:sz w:val="22"/>
              </w:rPr>
            </w:pPr>
            <w:r>
              <w:rPr>
                <w:sz w:val="22"/>
              </w:rPr>
              <w:t>Name and account number of account being reconciled</w:t>
            </w:r>
          </w:p>
          <w:p w:rsidR="00000000" w:rsidRDefault="00A16981" w:rsidP="00EC3464">
            <w:pPr>
              <w:numPr>
                <w:ilvl w:val="1"/>
                <w:numId w:val="3"/>
              </w:numPr>
              <w:tabs>
                <w:tab w:val="clear" w:pos="1152"/>
                <w:tab w:val="left" w:pos="612"/>
                <w:tab w:val="left" w:pos="972"/>
              </w:tabs>
              <w:ind w:hanging="7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Initials of </w:t>
            </w:r>
            <w:r>
              <w:rPr>
                <w:sz w:val="22"/>
              </w:rPr>
              <w:t>individual performing reconciliation</w:t>
            </w:r>
          </w:p>
          <w:p w:rsidR="00000000" w:rsidRDefault="00A16981" w:rsidP="00EC3464">
            <w:pPr>
              <w:numPr>
                <w:ilvl w:val="1"/>
                <w:numId w:val="3"/>
              </w:numPr>
              <w:tabs>
                <w:tab w:val="clear" w:pos="1152"/>
                <w:tab w:val="left" w:pos="612"/>
                <w:tab w:val="left" w:pos="972"/>
              </w:tabs>
              <w:ind w:hanging="720"/>
              <w:jc w:val="both"/>
              <w:rPr>
                <w:sz w:val="22"/>
              </w:rPr>
            </w:pPr>
            <w:r>
              <w:rPr>
                <w:sz w:val="22"/>
              </w:rPr>
              <w:t>Evidence of a timely review by management</w:t>
            </w:r>
          </w:p>
          <w:p w:rsidR="00000000" w:rsidRDefault="00A16981" w:rsidP="00EC3464">
            <w:pPr>
              <w:numPr>
                <w:ilvl w:val="1"/>
                <w:numId w:val="3"/>
              </w:numPr>
              <w:tabs>
                <w:tab w:val="clear" w:pos="1152"/>
                <w:tab w:val="left" w:pos="612"/>
                <w:tab w:val="left" w:pos="972"/>
              </w:tabs>
              <w:ind w:left="612" w:hanging="180"/>
              <w:jc w:val="both"/>
              <w:rPr>
                <w:sz w:val="22"/>
              </w:rPr>
            </w:pPr>
            <w:r>
              <w:rPr>
                <w:sz w:val="22"/>
              </w:rPr>
              <w:t>Segregation of duties between individual performing reconciliation and individual(s) posting to the accounts</w:t>
            </w:r>
          </w:p>
          <w:p w:rsidR="00000000" w:rsidRDefault="00A16981">
            <w:pPr>
              <w:jc w:val="both"/>
              <w:rPr>
                <w:sz w:val="22"/>
              </w:rPr>
            </w:pPr>
          </w:p>
          <w:p w:rsidR="00000000" w:rsidRDefault="00A16981" w:rsidP="00EC3464">
            <w:pPr>
              <w:numPr>
                <w:ilvl w:val="0"/>
                <w:numId w:val="3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Test the sample of reconciliations selected for substantive testing</w:t>
            </w:r>
            <w:r>
              <w:rPr>
                <w:sz w:val="22"/>
              </w:rPr>
              <w:t>:</w:t>
            </w:r>
          </w:p>
          <w:p w:rsidR="00000000" w:rsidRDefault="00A16981" w:rsidP="00EC3464">
            <w:pPr>
              <w:numPr>
                <w:ilvl w:val="1"/>
                <w:numId w:val="3"/>
              </w:numPr>
              <w:tabs>
                <w:tab w:val="clear" w:pos="1152"/>
                <w:tab w:val="left" w:pos="612"/>
                <w:tab w:val="left" w:pos="972"/>
              </w:tabs>
              <w:spacing w:before="120"/>
              <w:ind w:hanging="720"/>
              <w:jc w:val="both"/>
              <w:rPr>
                <w:sz w:val="22"/>
              </w:rPr>
            </w:pPr>
            <w:r>
              <w:rPr>
                <w:sz w:val="22"/>
              </w:rPr>
              <w:t>Trace GL figures on reconciliations to actual GL balances</w:t>
            </w:r>
          </w:p>
          <w:p w:rsidR="00000000" w:rsidRDefault="00A16981" w:rsidP="00EC3464">
            <w:pPr>
              <w:numPr>
                <w:ilvl w:val="1"/>
                <w:numId w:val="3"/>
              </w:numPr>
              <w:tabs>
                <w:tab w:val="clear" w:pos="1152"/>
                <w:tab w:val="left" w:pos="612"/>
                <w:tab w:val="left" w:pos="972"/>
              </w:tabs>
              <w:ind w:hanging="720"/>
              <w:jc w:val="both"/>
              <w:rPr>
                <w:sz w:val="22"/>
              </w:rPr>
            </w:pPr>
            <w:r>
              <w:rPr>
                <w:sz w:val="22"/>
              </w:rPr>
              <w:t>Trace subsidiary figures to actual subsidiary balances</w:t>
            </w:r>
          </w:p>
          <w:p w:rsidR="00000000" w:rsidRDefault="00A16981" w:rsidP="00EC3464">
            <w:pPr>
              <w:numPr>
                <w:ilvl w:val="1"/>
                <w:numId w:val="3"/>
              </w:numPr>
              <w:tabs>
                <w:tab w:val="clear" w:pos="1152"/>
                <w:tab w:val="left" w:pos="612"/>
                <w:tab w:val="left" w:pos="972"/>
              </w:tabs>
              <w:ind w:hanging="720"/>
              <w:jc w:val="both"/>
              <w:rPr>
                <w:sz w:val="22"/>
              </w:rPr>
            </w:pPr>
            <w:r>
              <w:rPr>
                <w:sz w:val="22"/>
              </w:rPr>
              <w:t>Ensure reconciliations foot</w:t>
            </w:r>
          </w:p>
          <w:p w:rsidR="00000000" w:rsidRDefault="00A16981" w:rsidP="00EC3464">
            <w:pPr>
              <w:numPr>
                <w:ilvl w:val="1"/>
                <w:numId w:val="3"/>
              </w:numPr>
              <w:tabs>
                <w:tab w:val="clear" w:pos="1152"/>
                <w:tab w:val="left" w:pos="612"/>
                <w:tab w:val="left" w:pos="972"/>
              </w:tabs>
              <w:ind w:left="612" w:hanging="180"/>
              <w:jc w:val="both"/>
              <w:rPr>
                <w:sz w:val="22"/>
              </w:rPr>
            </w:pPr>
            <w:r>
              <w:rPr>
                <w:sz w:val="22"/>
              </w:rPr>
              <w:t>Test for prompt clearing of reconciling items and trace to final disposition</w:t>
            </w:r>
          </w:p>
          <w:p w:rsidR="00000000" w:rsidRDefault="00A16981">
            <w:pPr>
              <w:jc w:val="both"/>
              <w:rPr>
                <w:sz w:val="22"/>
              </w:rPr>
            </w:pPr>
          </w:p>
          <w:p w:rsidR="00000000" w:rsidRDefault="00A16981" w:rsidP="00EC3464">
            <w:pPr>
              <w:numPr>
                <w:ilvl w:val="0"/>
                <w:numId w:val="3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Obtain a copy of the most recent Ca</w:t>
            </w:r>
            <w:r>
              <w:rPr>
                <w:sz w:val="22"/>
              </w:rPr>
              <w:t xml:space="preserve">ll Report submitted to the NCUA.  Test for correct reporting of applicable information.  </w:t>
            </w:r>
          </w:p>
          <w:p w:rsidR="00000000" w:rsidRDefault="00A16981">
            <w:pPr>
              <w:jc w:val="both"/>
              <w:rPr>
                <w:sz w:val="22"/>
              </w:rPr>
            </w:pPr>
          </w:p>
          <w:p w:rsidR="00000000" w:rsidRDefault="00A16981" w:rsidP="00EC3464">
            <w:pPr>
              <w:numPr>
                <w:ilvl w:val="0"/>
                <w:numId w:val="3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Ensure accuracy of payroll expenses reported to the board during the audit period.  </w:t>
            </w:r>
          </w:p>
          <w:p w:rsidR="00000000" w:rsidRDefault="00A16981">
            <w:pPr>
              <w:ind w:left="-540" w:firstLine="72"/>
              <w:rPr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16981">
            <w:pPr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W/P REF.</w:t>
            </w:r>
          </w:p>
          <w:p w:rsidR="00000000" w:rsidRDefault="00A16981">
            <w:pPr>
              <w:ind w:left="-18"/>
              <w:rPr>
                <w:b/>
                <w:sz w:val="22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6981">
            <w:pPr>
              <w:ind w:left="-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AUDITOR</w:t>
            </w:r>
          </w:p>
          <w:p w:rsidR="00000000" w:rsidRDefault="00A16981">
            <w:pPr>
              <w:ind w:left="-540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540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540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540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540"/>
              <w:rPr>
                <w:b/>
                <w:sz w:val="22"/>
                <w:u w:val="single"/>
              </w:rPr>
            </w:pPr>
          </w:p>
        </w:tc>
      </w:tr>
    </w:tbl>
    <w:p w:rsidR="00000000" w:rsidRDefault="00A16981">
      <w:pPr>
        <w:rPr>
          <w:b/>
          <w:sz w:val="24"/>
        </w:rPr>
      </w:pPr>
      <w:r>
        <w:rPr>
          <w:b/>
          <w:sz w:val="24"/>
        </w:rPr>
        <w:br w:type="page"/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3"/>
        <w:gridCol w:w="289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183" w:type="dxa"/>
          </w:tcPr>
          <w:p w:rsidR="00000000" w:rsidRDefault="00A16981">
            <w:pPr>
              <w:pStyle w:val="Heading1"/>
              <w:rPr>
                <w:rFonts w:ascii="Times New Roman" w:hAnsi="Times New Roman"/>
                <w:sz w:val="22"/>
              </w:rPr>
            </w:pPr>
          </w:p>
          <w:p w:rsidR="00000000" w:rsidRDefault="00A16981">
            <w:pPr>
              <w:pStyle w:val="Heading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FEDERAL CREDIT UNION</w:t>
            </w:r>
          </w:p>
        </w:tc>
        <w:tc>
          <w:tcPr>
            <w:tcW w:w="2897" w:type="dxa"/>
          </w:tcPr>
          <w:p w:rsidR="00000000" w:rsidRDefault="00A16981">
            <w:pPr>
              <w:rPr>
                <w:sz w:val="24"/>
              </w:rPr>
            </w:pPr>
          </w:p>
          <w:p w:rsidR="00000000" w:rsidRDefault="00A16981">
            <w:pPr>
              <w:pStyle w:val="Heading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COB: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6981">
            <w:pPr>
              <w:rPr>
                <w:sz w:val="22"/>
              </w:rPr>
            </w:pPr>
          </w:p>
          <w:p w:rsidR="00000000" w:rsidRDefault="00A1698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PAYROLL/HUMA</w:t>
            </w:r>
            <w:r>
              <w:rPr>
                <w:b/>
                <w:sz w:val="22"/>
              </w:rPr>
              <w:t>N RESOURCES</w:t>
            </w:r>
          </w:p>
        </w:tc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6981">
            <w:pPr>
              <w:rPr>
                <w:sz w:val="24"/>
              </w:rPr>
            </w:pPr>
          </w:p>
          <w:p w:rsidR="00000000" w:rsidRDefault="00A16981">
            <w:pPr>
              <w:pStyle w:val="Heading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SECTION: 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0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16981">
            <w:pPr>
              <w:spacing w:before="120"/>
              <w:ind w:left="-86"/>
              <w:rPr>
                <w:b/>
                <w:sz w:val="22"/>
              </w:rPr>
            </w:pPr>
            <w:r>
              <w:rPr>
                <w:b/>
                <w:sz w:val="22"/>
              </w:rPr>
              <w:t>PAYROLL</w:t>
            </w:r>
          </w:p>
        </w:tc>
      </w:tr>
    </w:tbl>
    <w:p w:rsidR="00000000" w:rsidRDefault="00A16981">
      <w:pPr>
        <w:ind w:left="-547"/>
        <w:rPr>
          <w:sz w:val="22"/>
        </w:rPr>
      </w:pPr>
      <w:r>
        <w:rPr>
          <w:b/>
          <w:sz w:val="22"/>
        </w:rPr>
        <w:t>Objective</w:t>
      </w:r>
      <w:r>
        <w:rPr>
          <w:sz w:val="22"/>
        </w:rPr>
        <w:t>:  To determine if personnel policies and payroll procedures are established, implemented and documented; ensure controls are in place over processing payroll.</w:t>
      </w:r>
    </w:p>
    <w:p w:rsidR="00000000" w:rsidRDefault="00A16981">
      <w:pPr>
        <w:ind w:left="-540"/>
        <w:rPr>
          <w:b/>
          <w:sz w:val="24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0"/>
        <w:gridCol w:w="1440"/>
        <w:gridCol w:w="144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337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6981">
            <w:pPr>
              <w:rPr>
                <w:sz w:val="22"/>
              </w:rPr>
            </w:pPr>
          </w:p>
          <w:p w:rsidR="00000000" w:rsidRDefault="00A16981" w:rsidP="00EC3464">
            <w:pPr>
              <w:numPr>
                <w:ilvl w:val="0"/>
                <w:numId w:val="8"/>
              </w:numPr>
              <w:tabs>
                <w:tab w:val="left" w:pos="342"/>
              </w:tabs>
              <w:ind w:left="342" w:hanging="342"/>
              <w:jc w:val="both"/>
              <w:rPr>
                <w:sz w:val="22"/>
              </w:rPr>
            </w:pPr>
            <w:r>
              <w:rPr>
                <w:sz w:val="22"/>
              </w:rPr>
              <w:t>Obtain the credit union’s personnel policy.  Review</w:t>
            </w:r>
            <w:r>
              <w:rPr>
                <w:sz w:val="22"/>
              </w:rPr>
              <w:t xml:space="preserve"> for completeness and adequacy.  </w:t>
            </w:r>
          </w:p>
          <w:p w:rsidR="00000000" w:rsidRDefault="00A16981" w:rsidP="00EC3464">
            <w:pPr>
              <w:numPr>
                <w:ilvl w:val="0"/>
                <w:numId w:val="8"/>
              </w:numPr>
              <w:tabs>
                <w:tab w:val="left" w:pos="342"/>
              </w:tabs>
              <w:spacing w:before="240"/>
              <w:ind w:left="346" w:hanging="346"/>
              <w:jc w:val="both"/>
              <w:rPr>
                <w:sz w:val="22"/>
              </w:rPr>
            </w:pPr>
            <w:r>
              <w:rPr>
                <w:sz w:val="22"/>
              </w:rPr>
              <w:t>Recalculate payroll for the last pay-period and trace totals to the general ledger.</w:t>
            </w:r>
          </w:p>
          <w:p w:rsidR="00000000" w:rsidRDefault="00A16981" w:rsidP="00EC3464">
            <w:pPr>
              <w:numPr>
                <w:ilvl w:val="0"/>
                <w:numId w:val="8"/>
              </w:numPr>
              <w:tabs>
                <w:tab w:val="left" w:pos="342"/>
              </w:tabs>
              <w:spacing w:before="240"/>
              <w:ind w:left="346" w:hanging="346"/>
              <w:jc w:val="both"/>
              <w:rPr>
                <w:sz w:val="22"/>
              </w:rPr>
            </w:pPr>
            <w:r>
              <w:rPr>
                <w:sz w:val="22"/>
              </w:rPr>
              <w:t>Choose a sample of employees on the credit union payroll as of the audit date.  Review timesheets for the sample.  Ensure accuracy of calc</w:t>
            </w:r>
            <w:r>
              <w:rPr>
                <w:sz w:val="22"/>
              </w:rPr>
              <w:t xml:space="preserve">ulations and that timesheets contain management approval.  Determine if alterations were made to timesheets.  </w:t>
            </w:r>
          </w:p>
          <w:p w:rsidR="00000000" w:rsidRDefault="00A16981" w:rsidP="00EC3464">
            <w:pPr>
              <w:numPr>
                <w:ilvl w:val="0"/>
                <w:numId w:val="8"/>
              </w:numPr>
              <w:tabs>
                <w:tab w:val="left" w:pos="342"/>
              </w:tabs>
              <w:spacing w:before="240"/>
              <w:ind w:left="346" w:hanging="346"/>
              <w:jc w:val="both"/>
              <w:rPr>
                <w:sz w:val="22"/>
              </w:rPr>
            </w:pPr>
            <w:r>
              <w:rPr>
                <w:sz w:val="22"/>
              </w:rPr>
              <w:t>Obtain the payroll registers for the audit period.  Referring to the sample chosen in Step 2, trace wage/salary rates used in computing pay to au</w:t>
            </w:r>
            <w:r>
              <w:rPr>
                <w:sz w:val="22"/>
              </w:rPr>
              <w:t xml:space="preserve">thorizations in personnel files.  Verify computation of gross and net pay for the sample.  </w:t>
            </w:r>
          </w:p>
          <w:p w:rsidR="00000000" w:rsidRDefault="00A16981" w:rsidP="00EC3464">
            <w:pPr>
              <w:numPr>
                <w:ilvl w:val="0"/>
                <w:numId w:val="8"/>
              </w:numPr>
              <w:tabs>
                <w:tab w:val="left" w:pos="342"/>
              </w:tabs>
              <w:spacing w:before="240"/>
              <w:ind w:left="346" w:hanging="346"/>
              <w:jc w:val="both"/>
              <w:rPr>
                <w:sz w:val="22"/>
              </w:rPr>
            </w:pPr>
            <w:r>
              <w:rPr>
                <w:sz w:val="22"/>
              </w:rPr>
              <w:t>Using the sample of employees, agree: payroll register hours worked to approved timesheets; exemptions to signed copies of W-4s; trace other deductions (excluding t</w:t>
            </w:r>
            <w:r>
              <w:rPr>
                <w:sz w:val="22"/>
              </w:rPr>
              <w:t xml:space="preserve">ax withholdings) to authorizations signed by the employee in personnel files; total gross pay to salary expense per the general ledger.   </w:t>
            </w:r>
          </w:p>
          <w:p w:rsidR="00000000" w:rsidRDefault="00A16981" w:rsidP="00EC3464">
            <w:pPr>
              <w:numPr>
                <w:ilvl w:val="0"/>
                <w:numId w:val="8"/>
              </w:numPr>
              <w:tabs>
                <w:tab w:val="left" w:pos="342"/>
              </w:tabs>
              <w:spacing w:before="240"/>
              <w:ind w:left="346" w:hanging="346"/>
              <w:jc w:val="both"/>
              <w:rPr>
                <w:sz w:val="22"/>
              </w:rPr>
            </w:pPr>
            <w:r>
              <w:rPr>
                <w:sz w:val="22"/>
              </w:rPr>
              <w:t>Review Personal Action Notices (PANs) for new hires, terminations and other changes effective during the audit period</w:t>
            </w:r>
            <w:r>
              <w:rPr>
                <w:sz w:val="22"/>
              </w:rPr>
              <w:t xml:space="preserve">.  Ensure authorization by the Director of HR and the President/CEO.  </w:t>
            </w:r>
          </w:p>
          <w:p w:rsidR="00000000" w:rsidRDefault="00A16981" w:rsidP="00EC3464">
            <w:pPr>
              <w:numPr>
                <w:ilvl w:val="0"/>
                <w:numId w:val="8"/>
              </w:numPr>
              <w:tabs>
                <w:tab w:val="left" w:pos="342"/>
              </w:tabs>
              <w:spacing w:before="240"/>
              <w:ind w:left="346" w:hanging="346"/>
              <w:jc w:val="both"/>
              <w:rPr>
                <w:sz w:val="22"/>
              </w:rPr>
            </w:pPr>
            <w:r>
              <w:rPr>
                <w:sz w:val="22"/>
              </w:rPr>
              <w:t xml:space="preserve">Select a sample of employees terminated during the audit period.  </w:t>
            </w:r>
          </w:p>
          <w:p w:rsidR="00000000" w:rsidRDefault="00A16981" w:rsidP="00EC3464">
            <w:pPr>
              <w:numPr>
                <w:ilvl w:val="0"/>
                <w:numId w:val="9"/>
              </w:numPr>
              <w:tabs>
                <w:tab w:val="left" w:pos="342"/>
              </w:tabs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Review termination documents for propriety of termination dates and final pay.  </w:t>
            </w:r>
          </w:p>
          <w:p w:rsidR="00000000" w:rsidRDefault="00A16981" w:rsidP="00EC3464">
            <w:pPr>
              <w:numPr>
                <w:ilvl w:val="0"/>
                <w:numId w:val="9"/>
              </w:numPr>
              <w:tabs>
                <w:tab w:val="left" w:pos="342"/>
              </w:tabs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Review subsequent payrolls to ascerta</w:t>
            </w:r>
            <w:r>
              <w:rPr>
                <w:sz w:val="22"/>
              </w:rPr>
              <w:t xml:space="preserve">in that the employee is no longer being paid.  </w:t>
            </w:r>
          </w:p>
          <w:p w:rsidR="00000000" w:rsidRDefault="00A16981" w:rsidP="00EC3464">
            <w:pPr>
              <w:numPr>
                <w:ilvl w:val="0"/>
                <w:numId w:val="8"/>
              </w:numPr>
              <w:tabs>
                <w:tab w:val="left" w:pos="342"/>
              </w:tabs>
              <w:spacing w:before="120"/>
              <w:ind w:left="346" w:hanging="346"/>
              <w:jc w:val="both"/>
              <w:rPr>
                <w:sz w:val="22"/>
              </w:rPr>
            </w:pPr>
            <w:r>
              <w:rPr>
                <w:sz w:val="22"/>
              </w:rPr>
              <w:t xml:space="preserve">Determine that management has properly classified exempt and nonexempt employees for purposes of eligibility for overtime, and has monitored and updated classifications when job duties are modified.  </w:t>
            </w:r>
          </w:p>
          <w:p w:rsidR="00000000" w:rsidRDefault="00A16981" w:rsidP="00EC3464">
            <w:pPr>
              <w:numPr>
                <w:ilvl w:val="0"/>
                <w:numId w:val="8"/>
              </w:numPr>
              <w:tabs>
                <w:tab w:val="left" w:pos="342"/>
              </w:tabs>
              <w:spacing w:before="240"/>
              <w:ind w:left="346" w:hanging="346"/>
              <w:jc w:val="both"/>
              <w:rPr>
                <w:sz w:val="22"/>
              </w:rPr>
            </w:pPr>
            <w:r>
              <w:rPr>
                <w:sz w:val="22"/>
              </w:rPr>
              <w:t xml:space="preserve">Verify </w:t>
            </w:r>
            <w:r>
              <w:rPr>
                <w:sz w:val="22"/>
              </w:rPr>
              <w:t>that includable compensation is not being excluded from base pay upon which overtime calculations are made, resulting in an underpayment of overtime (i.e. incentive bonuses); ensure that excludable items are not included in calculating overtime pay, result</w:t>
            </w:r>
            <w:r>
              <w:rPr>
                <w:sz w:val="22"/>
              </w:rPr>
              <w:t>ing in overpayment (pay for time not worked; contributions to pensions).</w:t>
            </w:r>
          </w:p>
          <w:p w:rsidR="00A16981" w:rsidRDefault="00A16981">
            <w:pPr>
              <w:tabs>
                <w:tab w:val="left" w:pos="342"/>
              </w:tabs>
              <w:spacing w:before="240"/>
              <w:jc w:val="both"/>
              <w:rPr>
                <w:i/>
                <w:iCs/>
                <w:sz w:val="22"/>
              </w:rPr>
            </w:pPr>
          </w:p>
          <w:p w:rsidR="00000000" w:rsidRDefault="00A16981">
            <w:pPr>
              <w:tabs>
                <w:tab w:val="left" w:pos="342"/>
              </w:tabs>
              <w:spacing w:before="240"/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Section B continued</w:t>
            </w:r>
          </w:p>
          <w:p w:rsidR="00000000" w:rsidRDefault="00A16981">
            <w:pPr>
              <w:tabs>
                <w:tab w:val="left" w:pos="342"/>
              </w:tabs>
              <w:spacing w:before="240"/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lastRenderedPageBreak/>
              <w:t>Section B, Page 2</w:t>
            </w:r>
          </w:p>
          <w:p w:rsidR="00000000" w:rsidRDefault="00A16981" w:rsidP="00EC3464">
            <w:pPr>
              <w:numPr>
                <w:ilvl w:val="0"/>
                <w:numId w:val="8"/>
              </w:numPr>
              <w:tabs>
                <w:tab w:val="left" w:pos="342"/>
              </w:tabs>
              <w:spacing w:before="240"/>
              <w:ind w:left="346" w:hanging="346"/>
              <w:jc w:val="both"/>
              <w:rPr>
                <w:sz w:val="22"/>
              </w:rPr>
            </w:pPr>
            <w:r>
              <w:rPr>
                <w:sz w:val="22"/>
              </w:rPr>
              <w:t>Ensure the following benefits not subject to payroll taxes are not included in taxable wages:</w:t>
            </w:r>
          </w:p>
          <w:p w:rsidR="00000000" w:rsidRDefault="00A16981" w:rsidP="00EC3464">
            <w:pPr>
              <w:numPr>
                <w:ilvl w:val="0"/>
                <w:numId w:val="16"/>
              </w:numPr>
              <w:tabs>
                <w:tab w:val="left" w:pos="342"/>
              </w:tabs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Health plan payments</w:t>
            </w:r>
          </w:p>
          <w:p w:rsidR="00000000" w:rsidRDefault="00A16981" w:rsidP="00EC3464">
            <w:pPr>
              <w:numPr>
                <w:ilvl w:val="0"/>
                <w:numId w:val="16"/>
              </w:numPr>
              <w:tabs>
                <w:tab w:val="left" w:pos="342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Long-term care insurance premi</w:t>
            </w:r>
            <w:r>
              <w:rPr>
                <w:sz w:val="22"/>
              </w:rPr>
              <w:t>ums</w:t>
            </w:r>
          </w:p>
          <w:p w:rsidR="00000000" w:rsidRDefault="00A16981" w:rsidP="00EC3464">
            <w:pPr>
              <w:numPr>
                <w:ilvl w:val="0"/>
                <w:numId w:val="16"/>
              </w:numPr>
              <w:tabs>
                <w:tab w:val="left" w:pos="342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Sick pay or disability payments made greater than 6 months after last worked</w:t>
            </w:r>
          </w:p>
          <w:p w:rsidR="00000000" w:rsidRDefault="00A16981" w:rsidP="00EC3464">
            <w:pPr>
              <w:numPr>
                <w:ilvl w:val="0"/>
                <w:numId w:val="16"/>
              </w:numPr>
              <w:tabs>
                <w:tab w:val="left" w:pos="342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Employer’s contribution to pension plans</w:t>
            </w:r>
          </w:p>
          <w:p w:rsidR="00000000" w:rsidRDefault="00A16981" w:rsidP="00EC3464">
            <w:pPr>
              <w:numPr>
                <w:ilvl w:val="0"/>
                <w:numId w:val="16"/>
              </w:numPr>
              <w:tabs>
                <w:tab w:val="left" w:pos="342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Employees’ contributions to retirement plans (are subject to FICA/FUTA, NOT income tax withholdings)</w:t>
            </w:r>
          </w:p>
          <w:p w:rsidR="00000000" w:rsidRDefault="00A16981" w:rsidP="00EC3464">
            <w:pPr>
              <w:numPr>
                <w:ilvl w:val="0"/>
                <w:numId w:val="16"/>
              </w:numPr>
              <w:tabs>
                <w:tab w:val="left" w:pos="342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Worker’s Compensation</w:t>
            </w:r>
          </w:p>
          <w:p w:rsidR="00000000" w:rsidRDefault="00A16981" w:rsidP="00EC3464">
            <w:pPr>
              <w:numPr>
                <w:ilvl w:val="0"/>
                <w:numId w:val="16"/>
              </w:numPr>
              <w:tabs>
                <w:tab w:val="left" w:pos="342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Non-graduat</w:t>
            </w:r>
            <w:r>
              <w:rPr>
                <w:sz w:val="22"/>
              </w:rPr>
              <w:t>e school educational assistance</w:t>
            </w:r>
          </w:p>
          <w:p w:rsidR="00000000" w:rsidRDefault="00A16981" w:rsidP="00EC3464">
            <w:pPr>
              <w:numPr>
                <w:ilvl w:val="0"/>
                <w:numId w:val="8"/>
              </w:numPr>
              <w:tabs>
                <w:tab w:val="left" w:pos="342"/>
              </w:tabs>
              <w:spacing w:before="240"/>
              <w:ind w:left="346" w:hanging="346"/>
              <w:jc w:val="both"/>
              <w:rPr>
                <w:sz w:val="22"/>
              </w:rPr>
            </w:pPr>
            <w:r>
              <w:rPr>
                <w:sz w:val="22"/>
              </w:rPr>
              <w:t xml:space="preserve">Review reports of payroll tax returns submitted by ADP.  Ensure returns are filed properly.  </w:t>
            </w:r>
          </w:p>
          <w:p w:rsidR="00000000" w:rsidRDefault="00A16981" w:rsidP="00EC3464">
            <w:pPr>
              <w:numPr>
                <w:ilvl w:val="0"/>
                <w:numId w:val="8"/>
              </w:numPr>
              <w:tabs>
                <w:tab w:val="left" w:pos="342"/>
              </w:tabs>
              <w:spacing w:before="240"/>
              <w:ind w:left="346" w:hanging="346"/>
              <w:jc w:val="both"/>
              <w:rPr>
                <w:sz w:val="22"/>
              </w:rPr>
            </w:pPr>
            <w:r>
              <w:rPr>
                <w:sz w:val="22"/>
              </w:rPr>
              <w:t xml:space="preserve">Obtain Form 941s (quarterly federal tax return) filed during the audit period.  Ensure filings agree with reported balances.  </w:t>
            </w:r>
          </w:p>
          <w:p w:rsidR="00000000" w:rsidRDefault="00A16981" w:rsidP="00EC3464">
            <w:pPr>
              <w:numPr>
                <w:ilvl w:val="0"/>
                <w:numId w:val="8"/>
              </w:numPr>
              <w:tabs>
                <w:tab w:val="left" w:pos="342"/>
              </w:tabs>
              <w:spacing w:before="240"/>
              <w:ind w:left="346" w:hanging="346"/>
              <w:jc w:val="both"/>
              <w:rPr>
                <w:sz w:val="22"/>
              </w:rPr>
            </w:pPr>
            <w:r>
              <w:rPr>
                <w:sz w:val="22"/>
              </w:rPr>
              <w:t>Com</w:t>
            </w:r>
            <w:r>
              <w:rPr>
                <w:sz w:val="22"/>
              </w:rPr>
              <w:t xml:space="preserve">pare current year accrued compensation balances with the prior </w:t>
            </w:r>
            <w:proofErr w:type="gramStart"/>
            <w:r>
              <w:rPr>
                <w:sz w:val="22"/>
              </w:rPr>
              <w:t>year’s</w:t>
            </w:r>
            <w:proofErr w:type="gramEnd"/>
            <w:r>
              <w:rPr>
                <w:sz w:val="22"/>
              </w:rPr>
              <w:t>.  Investigate significant variations.</w:t>
            </w:r>
          </w:p>
          <w:p w:rsidR="00000000" w:rsidRDefault="00A16981" w:rsidP="00EC3464">
            <w:pPr>
              <w:numPr>
                <w:ilvl w:val="0"/>
                <w:numId w:val="8"/>
              </w:numPr>
              <w:tabs>
                <w:tab w:val="left" w:pos="342"/>
              </w:tabs>
              <w:spacing w:before="240"/>
              <w:ind w:left="346" w:hanging="346"/>
              <w:jc w:val="both"/>
              <w:rPr>
                <w:sz w:val="22"/>
              </w:rPr>
            </w:pPr>
            <w:r>
              <w:rPr>
                <w:sz w:val="22"/>
              </w:rPr>
              <w:t xml:space="preserve">Test computations of accrued compensation by tracing the last payment date of payroll journals to subsequent payroll.  </w:t>
            </w:r>
          </w:p>
          <w:p w:rsidR="00000000" w:rsidRDefault="00A16981" w:rsidP="00EC3464">
            <w:pPr>
              <w:numPr>
                <w:ilvl w:val="0"/>
                <w:numId w:val="8"/>
              </w:numPr>
              <w:tabs>
                <w:tab w:val="left" w:pos="342"/>
              </w:tabs>
              <w:spacing w:before="240"/>
              <w:ind w:left="346" w:hanging="346"/>
              <w:jc w:val="both"/>
              <w:rPr>
                <w:sz w:val="22"/>
              </w:rPr>
            </w:pPr>
            <w:r>
              <w:rPr>
                <w:sz w:val="22"/>
              </w:rPr>
              <w:t>Ensure payroll procedures ar</w:t>
            </w:r>
            <w:r>
              <w:rPr>
                <w:sz w:val="22"/>
              </w:rPr>
              <w:t xml:space="preserve">e documented and adequate.  </w:t>
            </w:r>
          </w:p>
          <w:p w:rsidR="00000000" w:rsidRDefault="00A16981" w:rsidP="00EC3464">
            <w:pPr>
              <w:numPr>
                <w:ilvl w:val="0"/>
                <w:numId w:val="2"/>
              </w:numPr>
              <w:ind w:left="-540"/>
              <w:rPr>
                <w:sz w:val="22"/>
              </w:rPr>
            </w:pPr>
          </w:p>
          <w:p w:rsidR="00000000" w:rsidRDefault="00A16981">
            <w:pPr>
              <w:pStyle w:val="BodyTextIndent"/>
              <w:ind w:left="-540"/>
              <w:rPr>
                <w:rFonts w:ascii="Times New Roman" w:hAnsi="Times New Roman"/>
                <w:sz w:val="22"/>
              </w:rPr>
            </w:pPr>
          </w:p>
          <w:p w:rsidR="00000000" w:rsidRDefault="00A16981" w:rsidP="00EC3464">
            <w:pPr>
              <w:numPr>
                <w:ilvl w:val="0"/>
                <w:numId w:val="2"/>
              </w:numPr>
              <w:ind w:left="-54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6981">
            <w:pPr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lastRenderedPageBreak/>
              <w:t>W/P REF.</w:t>
            </w:r>
          </w:p>
          <w:p w:rsidR="00000000" w:rsidRDefault="00A16981">
            <w:pPr>
              <w:ind w:left="-18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18"/>
              <w:rPr>
                <w:b/>
                <w:sz w:val="22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6981">
            <w:pPr>
              <w:ind w:left="-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AUDITOR</w:t>
            </w:r>
          </w:p>
          <w:p w:rsidR="00000000" w:rsidRDefault="00A16981">
            <w:pPr>
              <w:ind w:left="-540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540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540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540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540"/>
              <w:rPr>
                <w:b/>
                <w:sz w:val="22"/>
                <w:u w:val="single"/>
              </w:rPr>
            </w:pPr>
          </w:p>
        </w:tc>
      </w:tr>
    </w:tbl>
    <w:p w:rsidR="00000000" w:rsidRDefault="00A16981">
      <w:pPr>
        <w:pStyle w:val="Heading1"/>
        <w:ind w:left="-540"/>
        <w:rPr>
          <w:rFonts w:ascii="Times New Roman" w:hAnsi="Times New Roman"/>
        </w:rPr>
        <w:sectPr w:rsidR="00000000">
          <w:pgSz w:w="12240" w:h="15840"/>
          <w:pgMar w:top="540" w:right="1260" w:bottom="360" w:left="1800" w:header="720" w:footer="720" w:gutter="0"/>
          <w:cols w:space="720"/>
        </w:sect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3"/>
        <w:gridCol w:w="289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183" w:type="dxa"/>
          </w:tcPr>
          <w:p w:rsidR="00000000" w:rsidRDefault="00A16981">
            <w:pPr>
              <w:pStyle w:val="Heading1"/>
              <w:rPr>
                <w:rFonts w:ascii="Times New Roman" w:hAnsi="Times New Roman"/>
                <w:sz w:val="22"/>
              </w:rPr>
            </w:pPr>
          </w:p>
          <w:p w:rsidR="00000000" w:rsidRDefault="00A16981">
            <w:pPr>
              <w:pStyle w:val="Heading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FEDERAL CREDIT UNION</w:t>
            </w:r>
          </w:p>
        </w:tc>
        <w:tc>
          <w:tcPr>
            <w:tcW w:w="2897" w:type="dxa"/>
          </w:tcPr>
          <w:p w:rsidR="00000000" w:rsidRDefault="00A16981">
            <w:pPr>
              <w:rPr>
                <w:sz w:val="24"/>
              </w:rPr>
            </w:pPr>
          </w:p>
          <w:p w:rsidR="00000000" w:rsidRDefault="00A16981">
            <w:pPr>
              <w:pStyle w:val="Heading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COB: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6981">
            <w:pPr>
              <w:rPr>
                <w:sz w:val="22"/>
              </w:rPr>
            </w:pPr>
          </w:p>
          <w:p w:rsidR="00000000" w:rsidRDefault="00A1698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PAYROLL/HUMAN RESOURCES</w:t>
            </w:r>
          </w:p>
        </w:tc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6981">
            <w:pPr>
              <w:rPr>
                <w:sz w:val="24"/>
              </w:rPr>
            </w:pPr>
          </w:p>
          <w:p w:rsidR="00000000" w:rsidRDefault="00A16981">
            <w:pPr>
              <w:pStyle w:val="Heading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SECTION: 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0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16981">
            <w:pPr>
              <w:rPr>
                <w:b/>
                <w:sz w:val="22"/>
              </w:rPr>
            </w:pPr>
          </w:p>
          <w:p w:rsidR="00000000" w:rsidRDefault="00A16981">
            <w:pPr>
              <w:ind w:left="-91"/>
              <w:rPr>
                <w:b/>
                <w:sz w:val="22"/>
              </w:rPr>
            </w:pPr>
            <w:r>
              <w:rPr>
                <w:b/>
                <w:sz w:val="22"/>
              </w:rPr>
              <w:t>EMPLOYEE BENEFITS</w:t>
            </w:r>
          </w:p>
        </w:tc>
      </w:tr>
    </w:tbl>
    <w:p w:rsidR="00000000" w:rsidRDefault="00A16981">
      <w:pPr>
        <w:spacing w:before="120"/>
        <w:ind w:left="-547"/>
        <w:rPr>
          <w:sz w:val="22"/>
        </w:rPr>
      </w:pPr>
      <w:r>
        <w:rPr>
          <w:b/>
          <w:sz w:val="22"/>
        </w:rPr>
        <w:t>Objective</w:t>
      </w:r>
      <w:r>
        <w:rPr>
          <w:sz w:val="22"/>
        </w:rPr>
        <w:t xml:space="preserve">:  To determine if controls are in place over employee benefits.  </w:t>
      </w:r>
    </w:p>
    <w:p w:rsidR="00000000" w:rsidRDefault="00A16981">
      <w:pPr>
        <w:ind w:left="-547"/>
        <w:rPr>
          <w:sz w:val="22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0"/>
        <w:gridCol w:w="1440"/>
        <w:gridCol w:w="144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337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6981">
            <w:pPr>
              <w:ind w:left="-540"/>
              <w:rPr>
                <w:sz w:val="24"/>
              </w:rPr>
            </w:pPr>
          </w:p>
          <w:p w:rsidR="00000000" w:rsidRDefault="00A16981" w:rsidP="00EC3464">
            <w:pPr>
              <w:numPr>
                <w:ilvl w:val="0"/>
                <w:numId w:val="4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Verify that employees</w:t>
            </w:r>
            <w:r>
              <w:rPr>
                <w:sz w:val="22"/>
              </w:rPr>
              <w:t xml:space="preserve"> are provided time off, as required by law, to vote, for jury duty, for military leave and family/medical leave.  </w:t>
            </w:r>
          </w:p>
          <w:p w:rsidR="00000000" w:rsidRDefault="00A16981" w:rsidP="00EC3464">
            <w:pPr>
              <w:numPr>
                <w:ilvl w:val="0"/>
                <w:numId w:val="4"/>
              </w:numPr>
              <w:spacing w:before="240"/>
              <w:jc w:val="both"/>
              <w:rPr>
                <w:sz w:val="22"/>
              </w:rPr>
            </w:pPr>
            <w:r>
              <w:rPr>
                <w:sz w:val="22"/>
              </w:rPr>
              <w:t>Obtain written documentation on Incentive and/or Bonus Programs.  Ensure the program(s) are Board approved, properly disclosed and communicat</w:t>
            </w:r>
            <w:r>
              <w:rPr>
                <w:sz w:val="22"/>
              </w:rPr>
              <w:t xml:space="preserve">ed to all eligible employees.  </w:t>
            </w:r>
          </w:p>
          <w:p w:rsidR="00000000" w:rsidRDefault="00A16981" w:rsidP="00EC3464">
            <w:pPr>
              <w:numPr>
                <w:ilvl w:val="0"/>
                <w:numId w:val="4"/>
              </w:numPr>
              <w:spacing w:before="2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Ensure program(s) are properly structured and monitored in compliance with NCUA Rules and Regulations.  </w:t>
            </w:r>
          </w:p>
          <w:p w:rsidR="00000000" w:rsidRDefault="00A16981" w:rsidP="00EC3464">
            <w:pPr>
              <w:numPr>
                <w:ilvl w:val="0"/>
                <w:numId w:val="4"/>
              </w:numPr>
              <w:spacing w:before="240"/>
              <w:jc w:val="both"/>
              <w:rPr>
                <w:sz w:val="22"/>
              </w:rPr>
            </w:pPr>
            <w:r>
              <w:rPr>
                <w:sz w:val="22"/>
              </w:rPr>
              <w:t>Determine processes and controls involved in the tracking, computing, reporting and paying for incentives and/or bonuse</w:t>
            </w:r>
            <w:r>
              <w:rPr>
                <w:sz w:val="22"/>
              </w:rPr>
              <w:t xml:space="preserve">s.  Ensure procedures are documented.  </w:t>
            </w:r>
          </w:p>
          <w:p w:rsidR="00000000" w:rsidRDefault="00A16981" w:rsidP="00EC3464">
            <w:pPr>
              <w:numPr>
                <w:ilvl w:val="0"/>
                <w:numId w:val="4"/>
              </w:numPr>
              <w:spacing w:before="240"/>
              <w:rPr>
                <w:sz w:val="22"/>
              </w:rPr>
            </w:pPr>
            <w:r>
              <w:rPr>
                <w:sz w:val="22"/>
              </w:rPr>
              <w:t xml:space="preserve"> Perform analytical review of aggregative incentive and bonus totals (individually).  Calculate % of payout to base wages.  Compare individual incentives/bonuses as a % of base wages for a sample of employees.  Compa</w:t>
            </w:r>
            <w:r>
              <w:rPr>
                <w:sz w:val="22"/>
              </w:rPr>
              <w:t xml:space="preserve">re to program goals.  </w:t>
            </w:r>
          </w:p>
          <w:p w:rsidR="00000000" w:rsidRDefault="00A16981" w:rsidP="00EC3464">
            <w:pPr>
              <w:numPr>
                <w:ilvl w:val="0"/>
                <w:numId w:val="4"/>
              </w:numPr>
              <w:spacing w:before="240"/>
              <w:rPr>
                <w:sz w:val="22"/>
              </w:rPr>
            </w:pPr>
            <w:r>
              <w:rPr>
                <w:sz w:val="22"/>
              </w:rPr>
              <w:t xml:space="preserve">Recalculate incentives/bonuses and compare to reported amounts.  Trace reported amounts to actual payroll payment. </w:t>
            </w:r>
          </w:p>
          <w:p w:rsidR="00000000" w:rsidRDefault="00A16981" w:rsidP="00EC3464">
            <w:pPr>
              <w:numPr>
                <w:ilvl w:val="0"/>
                <w:numId w:val="5"/>
              </w:numPr>
              <w:spacing w:before="2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Obtain the credit union policy regarding 401(k) plans.  Ensure the following: </w:t>
            </w:r>
          </w:p>
          <w:p w:rsidR="00000000" w:rsidRDefault="00A16981" w:rsidP="00EC3464">
            <w:pPr>
              <w:numPr>
                <w:ilvl w:val="0"/>
                <w:numId w:val="6"/>
              </w:numPr>
              <w:tabs>
                <w:tab w:val="clear" w:pos="792"/>
                <w:tab w:val="num" w:pos="612"/>
              </w:tabs>
              <w:spacing w:before="120"/>
              <w:ind w:left="612" w:hanging="180"/>
              <w:jc w:val="both"/>
              <w:rPr>
                <w:sz w:val="22"/>
              </w:rPr>
            </w:pPr>
            <w:r>
              <w:rPr>
                <w:sz w:val="22"/>
              </w:rPr>
              <w:t>The plan is properly documented and co</w:t>
            </w:r>
            <w:r>
              <w:rPr>
                <w:sz w:val="22"/>
              </w:rPr>
              <w:t xml:space="preserve">mmunicated to all employees as of the hire date, date of eligibility, and at other appropriate or required periods.    </w:t>
            </w:r>
          </w:p>
          <w:p w:rsidR="00000000" w:rsidRDefault="00A16981" w:rsidP="00EC3464">
            <w:pPr>
              <w:numPr>
                <w:ilvl w:val="0"/>
                <w:numId w:val="6"/>
              </w:numPr>
              <w:tabs>
                <w:tab w:val="clear" w:pos="792"/>
                <w:tab w:val="num" w:pos="612"/>
              </w:tabs>
              <w:spacing w:before="120"/>
              <w:ind w:left="612" w:hanging="180"/>
              <w:jc w:val="both"/>
              <w:rPr>
                <w:sz w:val="22"/>
              </w:rPr>
            </w:pPr>
            <w:r>
              <w:rPr>
                <w:sz w:val="22"/>
              </w:rPr>
              <w:t>Open enrollment periods are maintained in compliance with the Plan.</w:t>
            </w:r>
          </w:p>
          <w:p w:rsidR="00000000" w:rsidRDefault="00A16981" w:rsidP="00EC3464">
            <w:pPr>
              <w:numPr>
                <w:ilvl w:val="0"/>
                <w:numId w:val="6"/>
              </w:numPr>
              <w:tabs>
                <w:tab w:val="clear" w:pos="792"/>
                <w:tab w:val="num" w:pos="612"/>
              </w:tabs>
              <w:spacing w:before="120"/>
              <w:ind w:left="612" w:hanging="180"/>
              <w:jc w:val="both"/>
              <w:rPr>
                <w:sz w:val="22"/>
              </w:rPr>
            </w:pPr>
            <w:r>
              <w:rPr>
                <w:sz w:val="22"/>
              </w:rPr>
              <w:t>Periodic enrollment meetings are held to communicate the benefits of</w:t>
            </w:r>
            <w:r>
              <w:rPr>
                <w:sz w:val="22"/>
              </w:rPr>
              <w:t xml:space="preserve"> the plan to potential and current participants. </w:t>
            </w:r>
          </w:p>
          <w:p w:rsidR="00000000" w:rsidRDefault="00A16981" w:rsidP="00EC3464">
            <w:pPr>
              <w:numPr>
                <w:ilvl w:val="0"/>
                <w:numId w:val="6"/>
              </w:numPr>
              <w:tabs>
                <w:tab w:val="clear" w:pos="792"/>
                <w:tab w:val="num" w:pos="612"/>
              </w:tabs>
              <w:spacing w:before="120"/>
              <w:ind w:left="612" w:hanging="180"/>
              <w:jc w:val="both"/>
              <w:rPr>
                <w:sz w:val="22"/>
              </w:rPr>
            </w:pPr>
            <w:r>
              <w:rPr>
                <w:sz w:val="22"/>
              </w:rPr>
              <w:t>Adequate information is provided on investment options to allow employees to make informed choices, as required by regulation.</w:t>
            </w:r>
          </w:p>
          <w:p w:rsidR="00000000" w:rsidRDefault="00A16981" w:rsidP="00EC3464">
            <w:pPr>
              <w:numPr>
                <w:ilvl w:val="0"/>
                <w:numId w:val="5"/>
              </w:numPr>
              <w:spacing w:before="2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Test loan disbursements by tracing to receipt by of participant.  Determine if </w:t>
            </w:r>
            <w:r>
              <w:rPr>
                <w:sz w:val="22"/>
              </w:rPr>
              <w:t xml:space="preserve">loan terms conform to the program.  </w:t>
            </w:r>
          </w:p>
          <w:p w:rsidR="00000000" w:rsidRDefault="00A16981" w:rsidP="00EC3464">
            <w:pPr>
              <w:numPr>
                <w:ilvl w:val="0"/>
                <w:numId w:val="5"/>
              </w:numPr>
              <w:spacing w:before="240"/>
              <w:jc w:val="both"/>
              <w:rPr>
                <w:sz w:val="22"/>
              </w:rPr>
            </w:pPr>
            <w:r>
              <w:rPr>
                <w:sz w:val="22"/>
              </w:rPr>
              <w:t>Re-calculate matching contributions by the credit union for the audit period.  Compare calculations to the total contributions made by the credit union; ensure contributions were posted timely.  Trace actual contributio</w:t>
            </w:r>
            <w:r>
              <w:rPr>
                <w:sz w:val="22"/>
              </w:rPr>
              <w:t xml:space="preserve">ns to trustee statements.  </w:t>
            </w:r>
          </w:p>
          <w:p w:rsidR="00000000" w:rsidRDefault="00A16981">
            <w:pPr>
              <w:spacing w:before="240"/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Section C continued</w:t>
            </w:r>
          </w:p>
          <w:p w:rsidR="00000000" w:rsidRDefault="00A16981">
            <w:pPr>
              <w:spacing w:before="240"/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lastRenderedPageBreak/>
              <w:t>Section C, Page 2</w:t>
            </w:r>
          </w:p>
          <w:p w:rsidR="00000000" w:rsidRDefault="00A16981" w:rsidP="00EC3464">
            <w:pPr>
              <w:numPr>
                <w:ilvl w:val="0"/>
                <w:numId w:val="5"/>
              </w:numPr>
              <w:spacing w:before="2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Trace administrative expenses to the financial statements. </w:t>
            </w:r>
          </w:p>
          <w:p w:rsidR="00000000" w:rsidRDefault="00A16981" w:rsidP="00EC3464">
            <w:pPr>
              <w:numPr>
                <w:ilvl w:val="0"/>
                <w:numId w:val="5"/>
              </w:numPr>
              <w:spacing w:before="240"/>
              <w:jc w:val="both"/>
              <w:rPr>
                <w:sz w:val="22"/>
              </w:rPr>
            </w:pPr>
            <w:r>
              <w:rPr>
                <w:sz w:val="22"/>
              </w:rPr>
              <w:t>Test to determine the following:</w:t>
            </w:r>
          </w:p>
          <w:p w:rsidR="00000000" w:rsidRDefault="00A16981" w:rsidP="00EC3464">
            <w:pPr>
              <w:numPr>
                <w:ilvl w:val="0"/>
                <w:numId w:val="10"/>
              </w:numPr>
              <w:tabs>
                <w:tab w:val="clear" w:pos="792"/>
                <w:tab w:val="num" w:pos="702"/>
              </w:tabs>
              <w:spacing w:before="120"/>
              <w:ind w:left="702" w:hanging="360"/>
              <w:jc w:val="both"/>
              <w:rPr>
                <w:sz w:val="22"/>
              </w:rPr>
            </w:pPr>
            <w:r>
              <w:rPr>
                <w:sz w:val="22"/>
              </w:rPr>
              <w:t xml:space="preserve">Participants receive quarterly statements on a timely basis that reflect investment allocations, </w:t>
            </w:r>
            <w:r>
              <w:rPr>
                <w:sz w:val="22"/>
              </w:rPr>
              <w:t xml:space="preserve">balances, activity and contributions.  </w:t>
            </w:r>
          </w:p>
          <w:p w:rsidR="00000000" w:rsidRDefault="00A16981" w:rsidP="00EC3464">
            <w:pPr>
              <w:numPr>
                <w:ilvl w:val="0"/>
                <w:numId w:val="10"/>
              </w:numPr>
              <w:tabs>
                <w:tab w:val="clear" w:pos="792"/>
                <w:tab w:val="num" w:pos="702"/>
              </w:tabs>
              <w:spacing w:before="120"/>
              <w:ind w:left="702" w:hanging="360"/>
              <w:jc w:val="both"/>
              <w:rPr>
                <w:sz w:val="22"/>
              </w:rPr>
            </w:pPr>
            <w:r>
              <w:rPr>
                <w:sz w:val="22"/>
              </w:rPr>
              <w:t xml:space="preserve">Participant and credit union contributions are segregated and allocated.  </w:t>
            </w:r>
          </w:p>
          <w:p w:rsidR="00000000" w:rsidRDefault="00A16981">
            <w:pPr>
              <w:spacing w:before="240"/>
              <w:jc w:val="both"/>
              <w:rPr>
                <w:sz w:val="22"/>
              </w:rPr>
            </w:pPr>
          </w:p>
          <w:p w:rsidR="00000000" w:rsidRDefault="00A16981">
            <w:pPr>
              <w:spacing w:before="120"/>
              <w:ind w:left="342"/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000000" w:rsidRDefault="00A16981">
            <w:pPr>
              <w:spacing w:before="120"/>
              <w:jc w:val="both"/>
              <w:rPr>
                <w:sz w:val="22"/>
              </w:rPr>
            </w:pPr>
          </w:p>
          <w:p w:rsidR="00000000" w:rsidRDefault="00A16981">
            <w:pPr>
              <w:tabs>
                <w:tab w:val="left" w:pos="432"/>
              </w:tabs>
              <w:spacing w:before="120"/>
              <w:jc w:val="both"/>
              <w:rPr>
                <w:sz w:val="22"/>
              </w:rPr>
            </w:pPr>
          </w:p>
          <w:p w:rsidR="00000000" w:rsidRDefault="00A16981">
            <w:pPr>
              <w:rPr>
                <w:sz w:val="24"/>
              </w:rPr>
            </w:pPr>
          </w:p>
          <w:p w:rsidR="00000000" w:rsidRDefault="00A16981">
            <w:pPr>
              <w:ind w:left="-540"/>
              <w:rPr>
                <w:sz w:val="24"/>
              </w:rPr>
            </w:pPr>
          </w:p>
          <w:p w:rsidR="00000000" w:rsidRDefault="00A16981">
            <w:pPr>
              <w:ind w:left="-540"/>
              <w:rPr>
                <w:sz w:val="24"/>
              </w:rPr>
            </w:pPr>
          </w:p>
          <w:p w:rsidR="00000000" w:rsidRDefault="00A16981">
            <w:pPr>
              <w:ind w:left="-540"/>
              <w:rPr>
                <w:sz w:val="24"/>
              </w:rPr>
            </w:pPr>
          </w:p>
          <w:p w:rsidR="00000000" w:rsidRDefault="00A16981">
            <w:pPr>
              <w:ind w:left="-540"/>
              <w:rPr>
                <w:sz w:val="24"/>
              </w:rPr>
            </w:pPr>
          </w:p>
          <w:p w:rsidR="00000000" w:rsidRDefault="00A16981" w:rsidP="00EC3464">
            <w:pPr>
              <w:numPr>
                <w:ilvl w:val="0"/>
                <w:numId w:val="2"/>
              </w:numPr>
              <w:ind w:left="-540"/>
              <w:rPr>
                <w:sz w:val="24"/>
              </w:rPr>
            </w:pPr>
          </w:p>
          <w:p w:rsidR="00000000" w:rsidRDefault="00A16981">
            <w:pPr>
              <w:pStyle w:val="BodyTextIndent"/>
              <w:ind w:left="-540"/>
              <w:rPr>
                <w:rFonts w:ascii="Times New Roman" w:hAnsi="Times New Roman"/>
              </w:rPr>
            </w:pPr>
          </w:p>
          <w:p w:rsidR="00000000" w:rsidRDefault="00A16981" w:rsidP="00EC3464">
            <w:pPr>
              <w:numPr>
                <w:ilvl w:val="0"/>
                <w:numId w:val="2"/>
              </w:numPr>
              <w:ind w:left="-5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6981">
            <w:pPr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lastRenderedPageBreak/>
              <w:t>W/P REF.</w:t>
            </w:r>
          </w:p>
          <w:p w:rsidR="00000000" w:rsidRDefault="00A16981">
            <w:pPr>
              <w:rPr>
                <w:b/>
                <w:sz w:val="22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6981">
            <w:pPr>
              <w:ind w:left="-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AUDITOR</w:t>
            </w:r>
          </w:p>
          <w:p w:rsidR="00000000" w:rsidRDefault="00A16981">
            <w:pPr>
              <w:ind w:left="-540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540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540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540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540"/>
              <w:rPr>
                <w:b/>
                <w:sz w:val="22"/>
                <w:u w:val="single"/>
              </w:rPr>
            </w:pPr>
          </w:p>
        </w:tc>
      </w:tr>
    </w:tbl>
    <w:p w:rsidR="00000000" w:rsidRDefault="00A16981">
      <w:pPr>
        <w:rPr>
          <w:sz w:val="24"/>
        </w:rPr>
        <w:sectPr w:rsidR="00000000">
          <w:pgSz w:w="12240" w:h="15840"/>
          <w:pgMar w:top="810" w:right="1260" w:bottom="630" w:left="1800" w:header="720" w:footer="720" w:gutter="0"/>
          <w:cols w:space="720"/>
        </w:sectPr>
      </w:pPr>
    </w:p>
    <w:tbl>
      <w:tblPr>
        <w:tblW w:w="108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2520"/>
        <w:gridCol w:w="7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560" w:type="dxa"/>
          </w:tcPr>
          <w:p w:rsidR="00000000" w:rsidRDefault="00A16981">
            <w:pPr>
              <w:pStyle w:val="Heading1"/>
              <w:rPr>
                <w:rFonts w:ascii="Times New Roman" w:hAnsi="Times New Roman"/>
                <w:sz w:val="22"/>
              </w:rPr>
            </w:pPr>
          </w:p>
          <w:p w:rsidR="00000000" w:rsidRDefault="00A16981">
            <w:pPr>
              <w:pStyle w:val="Heading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FEDERAL CREDIT UNION</w:t>
            </w:r>
          </w:p>
        </w:tc>
        <w:tc>
          <w:tcPr>
            <w:tcW w:w="3240" w:type="dxa"/>
            <w:gridSpan w:val="2"/>
          </w:tcPr>
          <w:p w:rsidR="00000000" w:rsidRDefault="00A16981">
            <w:pPr>
              <w:rPr>
                <w:sz w:val="24"/>
              </w:rPr>
            </w:pPr>
          </w:p>
          <w:p w:rsidR="00000000" w:rsidRDefault="00A16981">
            <w:pPr>
              <w:pStyle w:val="Heading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COB: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6981">
            <w:pPr>
              <w:rPr>
                <w:sz w:val="22"/>
              </w:rPr>
            </w:pPr>
          </w:p>
          <w:p w:rsidR="00000000" w:rsidRDefault="00A1698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PAYROLL/HUMAN RESOURCES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6981">
            <w:pPr>
              <w:rPr>
                <w:sz w:val="24"/>
              </w:rPr>
            </w:pPr>
          </w:p>
          <w:p w:rsidR="00000000" w:rsidRDefault="00A16981">
            <w:pPr>
              <w:pStyle w:val="Heading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SECTION: 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20" w:type="dxa"/>
          <w:cantSplit/>
          <w:trHeight w:val="531"/>
        </w:trPr>
        <w:tc>
          <w:tcPr>
            <w:tcW w:w="10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16981">
            <w:pPr>
              <w:rPr>
                <w:b/>
                <w:sz w:val="22"/>
              </w:rPr>
            </w:pPr>
          </w:p>
          <w:p w:rsidR="00000000" w:rsidRDefault="00A1698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SECURITY/CONFIDENTIALITY </w:t>
            </w:r>
          </w:p>
        </w:tc>
      </w:tr>
    </w:tbl>
    <w:p w:rsidR="00000000" w:rsidRDefault="00A16981">
      <w:pPr>
        <w:spacing w:before="120"/>
        <w:ind w:left="-360"/>
        <w:rPr>
          <w:sz w:val="22"/>
        </w:rPr>
        <w:sectPr w:rsidR="00000000">
          <w:pgSz w:w="12240" w:h="15840"/>
          <w:pgMar w:top="1350" w:right="1260" w:bottom="630" w:left="1260" w:header="720" w:footer="720" w:gutter="0"/>
          <w:cols w:space="720"/>
        </w:sectPr>
      </w:pPr>
      <w:r>
        <w:rPr>
          <w:b/>
          <w:sz w:val="22"/>
        </w:rPr>
        <w:t>Objective</w:t>
      </w:r>
      <w:r>
        <w:rPr>
          <w:sz w:val="22"/>
        </w:rPr>
        <w:t xml:space="preserve">:  To determine if controls are in place to ensure the security and privacy of personnel records.  </w:t>
      </w:r>
    </w:p>
    <w:tbl>
      <w:tblPr>
        <w:tblW w:w="107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620"/>
        <w:gridCol w:w="16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337"/>
        </w:trPr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6981">
            <w:pPr>
              <w:ind w:left="-540"/>
              <w:rPr>
                <w:sz w:val="22"/>
              </w:rPr>
            </w:pPr>
          </w:p>
          <w:p w:rsidR="00000000" w:rsidRDefault="00A16981">
            <w:pPr>
              <w:ind w:left="-540"/>
              <w:rPr>
                <w:sz w:val="22"/>
              </w:rPr>
            </w:pPr>
          </w:p>
          <w:p w:rsidR="00000000" w:rsidRDefault="00A16981" w:rsidP="00EC3464">
            <w:pPr>
              <w:numPr>
                <w:ilvl w:val="0"/>
                <w:numId w:val="7"/>
              </w:numPr>
              <w:tabs>
                <w:tab w:val="clear" w:pos="720"/>
                <w:tab w:val="left" w:pos="342"/>
                <w:tab w:val="num" w:pos="612"/>
              </w:tabs>
              <w:ind w:left="346" w:hanging="346"/>
              <w:rPr>
                <w:sz w:val="22"/>
              </w:rPr>
            </w:pPr>
            <w:r>
              <w:rPr>
                <w:sz w:val="22"/>
              </w:rPr>
              <w:t xml:space="preserve">Verify that ADP payroll data is backed-up, and the disaster </w:t>
            </w:r>
            <w:r>
              <w:rPr>
                <w:sz w:val="22"/>
              </w:rPr>
              <w:t xml:space="preserve">recovery plan is appropriate and adequate.   </w:t>
            </w:r>
          </w:p>
          <w:p w:rsidR="00000000" w:rsidRDefault="00A16981" w:rsidP="00EC3464">
            <w:pPr>
              <w:numPr>
                <w:ilvl w:val="0"/>
                <w:numId w:val="7"/>
              </w:numPr>
              <w:tabs>
                <w:tab w:val="clear" w:pos="720"/>
                <w:tab w:val="left" w:pos="342"/>
                <w:tab w:val="num" w:pos="612"/>
              </w:tabs>
              <w:spacing w:before="240"/>
              <w:ind w:left="346" w:hanging="346"/>
              <w:rPr>
                <w:sz w:val="22"/>
              </w:rPr>
            </w:pPr>
            <w:r>
              <w:rPr>
                <w:sz w:val="22"/>
              </w:rPr>
              <w:t xml:space="preserve">Determine if employee medical records are maintained separately from personnel files.  </w:t>
            </w:r>
          </w:p>
          <w:p w:rsidR="00000000" w:rsidRDefault="00A16981" w:rsidP="00EC3464">
            <w:pPr>
              <w:numPr>
                <w:ilvl w:val="0"/>
                <w:numId w:val="7"/>
              </w:numPr>
              <w:tabs>
                <w:tab w:val="clear" w:pos="720"/>
                <w:tab w:val="left" w:pos="342"/>
                <w:tab w:val="num" w:pos="612"/>
              </w:tabs>
              <w:spacing w:before="240"/>
              <w:ind w:left="346" w:hanging="346"/>
              <w:rPr>
                <w:sz w:val="22"/>
              </w:rPr>
            </w:pPr>
            <w:r>
              <w:rPr>
                <w:sz w:val="22"/>
              </w:rPr>
              <w:t xml:space="preserve">Ensure personnel and payroll records are maintained in a secure environment.  </w:t>
            </w:r>
          </w:p>
          <w:p w:rsidR="00000000" w:rsidRDefault="00A16981" w:rsidP="00EC3464">
            <w:pPr>
              <w:numPr>
                <w:ilvl w:val="0"/>
                <w:numId w:val="7"/>
              </w:numPr>
              <w:tabs>
                <w:tab w:val="clear" w:pos="720"/>
                <w:tab w:val="left" w:pos="342"/>
                <w:tab w:val="num" w:pos="612"/>
              </w:tabs>
              <w:spacing w:before="240"/>
              <w:ind w:left="346" w:hanging="346"/>
              <w:rPr>
                <w:sz w:val="22"/>
              </w:rPr>
            </w:pPr>
            <w:r>
              <w:rPr>
                <w:sz w:val="22"/>
              </w:rPr>
              <w:t>Test to determine if personnel and/or payro</w:t>
            </w:r>
            <w:r>
              <w:rPr>
                <w:sz w:val="22"/>
              </w:rPr>
              <w:t xml:space="preserve">ll records can be accessed via the internal network.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6981">
            <w:pPr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W/P REF.</w:t>
            </w:r>
          </w:p>
          <w:p w:rsidR="00000000" w:rsidRDefault="00A16981">
            <w:pPr>
              <w:ind w:left="-18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18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18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18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18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18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18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18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18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18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18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18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18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18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18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18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rPr>
                <w:b/>
                <w:sz w:val="22"/>
                <w:u w:val="single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6981">
            <w:pPr>
              <w:ind w:left="-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AUDITOR</w:t>
            </w:r>
          </w:p>
          <w:p w:rsidR="00000000" w:rsidRDefault="00A16981">
            <w:pPr>
              <w:ind w:left="-540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540" w:firstLine="720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540" w:firstLine="720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540" w:firstLine="720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540" w:firstLine="720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540" w:firstLine="720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540" w:firstLine="720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540" w:firstLine="720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540" w:firstLine="720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540" w:firstLine="720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540" w:firstLine="720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540" w:firstLine="720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540" w:firstLine="720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540" w:firstLine="720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540" w:firstLine="720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540" w:firstLine="720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540" w:firstLine="720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540" w:firstLine="720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540" w:firstLine="720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540" w:firstLine="720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540" w:firstLine="720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540" w:firstLine="720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540"/>
              <w:rPr>
                <w:b/>
                <w:sz w:val="22"/>
                <w:u w:val="single"/>
              </w:rPr>
            </w:pPr>
          </w:p>
        </w:tc>
      </w:tr>
    </w:tbl>
    <w:p w:rsidR="00000000" w:rsidRDefault="00A16981">
      <w:pPr>
        <w:rPr>
          <w:sz w:val="24"/>
        </w:rPr>
        <w:sectPr w:rsidR="00000000">
          <w:type w:val="continuous"/>
          <w:pgSz w:w="12240" w:h="15840"/>
          <w:pgMar w:top="1350" w:right="1260" w:bottom="630" w:left="1260" w:header="720" w:footer="720" w:gutter="0"/>
          <w:cols w:space="720"/>
        </w:sect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3"/>
        <w:gridCol w:w="289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183" w:type="dxa"/>
          </w:tcPr>
          <w:p w:rsidR="00000000" w:rsidRDefault="00A16981">
            <w:pPr>
              <w:pStyle w:val="Heading1"/>
              <w:rPr>
                <w:rFonts w:ascii="Times New Roman" w:hAnsi="Times New Roman"/>
                <w:sz w:val="22"/>
              </w:rPr>
            </w:pPr>
          </w:p>
          <w:p w:rsidR="00000000" w:rsidRDefault="00A16981">
            <w:pPr>
              <w:pStyle w:val="Heading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FEDERAL CREDIT UNION</w:t>
            </w:r>
          </w:p>
        </w:tc>
        <w:tc>
          <w:tcPr>
            <w:tcW w:w="2897" w:type="dxa"/>
          </w:tcPr>
          <w:p w:rsidR="00000000" w:rsidRDefault="00A16981">
            <w:pPr>
              <w:rPr>
                <w:sz w:val="24"/>
              </w:rPr>
            </w:pPr>
          </w:p>
          <w:p w:rsidR="00000000" w:rsidRDefault="00A16981">
            <w:pPr>
              <w:pStyle w:val="Heading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COB: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6981">
            <w:pPr>
              <w:rPr>
                <w:sz w:val="22"/>
              </w:rPr>
            </w:pPr>
          </w:p>
          <w:p w:rsidR="00000000" w:rsidRDefault="00A1698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PAYROLL/HUMAN RESOURCES</w:t>
            </w:r>
          </w:p>
        </w:tc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6981">
            <w:pPr>
              <w:rPr>
                <w:sz w:val="24"/>
              </w:rPr>
            </w:pPr>
          </w:p>
          <w:p w:rsidR="00000000" w:rsidRDefault="00A16981">
            <w:pPr>
              <w:pStyle w:val="Heading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SECTION: 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0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10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80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31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A16981">
                  <w:pPr>
                    <w:rPr>
                      <w:b/>
                      <w:sz w:val="22"/>
                    </w:rPr>
                  </w:pPr>
                </w:p>
                <w:p w:rsidR="00000000" w:rsidRDefault="00A16981">
                  <w:pPr>
                    <w:ind w:left="-91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COMPLIANCE</w:t>
                  </w:r>
                </w:p>
              </w:tc>
            </w:tr>
          </w:tbl>
          <w:p w:rsidR="00000000" w:rsidRDefault="00A16981">
            <w:pPr>
              <w:rPr>
                <w:sz w:val="22"/>
              </w:rPr>
            </w:pPr>
            <w:r>
              <w:rPr>
                <w:b/>
                <w:sz w:val="22"/>
              </w:rPr>
              <w:t>Objective</w:t>
            </w:r>
            <w:r>
              <w:rPr>
                <w:sz w:val="22"/>
              </w:rPr>
              <w:t>:  To ensure compliance with applicable ru</w:t>
            </w:r>
            <w:r>
              <w:rPr>
                <w:sz w:val="22"/>
              </w:rPr>
              <w:t xml:space="preserve">les and regulations.  </w:t>
            </w:r>
          </w:p>
          <w:p w:rsidR="00000000" w:rsidRDefault="00A16981">
            <w:pPr>
              <w:rPr>
                <w:b/>
                <w:sz w:val="22"/>
              </w:rPr>
            </w:pPr>
          </w:p>
        </w:tc>
      </w:tr>
    </w:tbl>
    <w:p w:rsidR="00000000" w:rsidRDefault="00A16981">
      <w:pPr>
        <w:ind w:left="-540"/>
        <w:jc w:val="both"/>
        <w:rPr>
          <w:sz w:val="22"/>
        </w:rPr>
        <w:sectPr w:rsidR="00000000">
          <w:pgSz w:w="12240" w:h="15840"/>
          <w:pgMar w:top="900" w:right="1260" w:bottom="630" w:left="1800" w:header="720" w:footer="720" w:gutter="0"/>
          <w:cols w:space="720"/>
        </w:sect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0"/>
        <w:gridCol w:w="1440"/>
        <w:gridCol w:w="144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337"/>
        </w:trPr>
        <w:tc>
          <w:tcPr>
            <w:tcW w:w="7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16981">
            <w:pPr>
              <w:ind w:left="-540"/>
              <w:jc w:val="both"/>
              <w:rPr>
                <w:sz w:val="22"/>
              </w:rPr>
            </w:pPr>
          </w:p>
          <w:p w:rsidR="00000000" w:rsidRDefault="00A16981" w:rsidP="00EC3464">
            <w:pPr>
              <w:numPr>
                <w:ilvl w:val="0"/>
                <w:numId w:val="11"/>
              </w:numPr>
              <w:tabs>
                <w:tab w:val="clear" w:pos="1440"/>
                <w:tab w:val="num" w:pos="342"/>
              </w:tabs>
              <w:ind w:left="331" w:hanging="374"/>
              <w:jc w:val="both"/>
              <w:rPr>
                <w:sz w:val="22"/>
              </w:rPr>
            </w:pPr>
            <w:r>
              <w:rPr>
                <w:sz w:val="22"/>
              </w:rPr>
              <w:t>Test for compliance with the Fair Credit Reporting Act:</w:t>
            </w:r>
          </w:p>
          <w:p w:rsidR="00000000" w:rsidRDefault="00A16981" w:rsidP="00EC3464">
            <w:pPr>
              <w:numPr>
                <w:ilvl w:val="0"/>
                <w:numId w:val="12"/>
              </w:numPr>
              <w:tabs>
                <w:tab w:val="clear" w:pos="774"/>
                <w:tab w:val="num" w:pos="612"/>
              </w:tabs>
              <w:spacing w:before="120"/>
              <w:ind w:left="612" w:hanging="266"/>
              <w:jc w:val="both"/>
              <w:rPr>
                <w:sz w:val="22"/>
              </w:rPr>
            </w:pPr>
            <w:r>
              <w:rPr>
                <w:sz w:val="22"/>
              </w:rPr>
              <w:t xml:space="preserve">Obtain disclosures provided to job applicants.  </w:t>
            </w:r>
          </w:p>
          <w:p w:rsidR="00000000" w:rsidRDefault="00A16981" w:rsidP="00EC3464">
            <w:pPr>
              <w:numPr>
                <w:ilvl w:val="0"/>
                <w:numId w:val="12"/>
              </w:numPr>
              <w:tabs>
                <w:tab w:val="clear" w:pos="774"/>
                <w:tab w:val="num" w:pos="612"/>
              </w:tabs>
              <w:spacing w:before="120"/>
              <w:ind w:left="612" w:hanging="266"/>
              <w:jc w:val="both"/>
              <w:rPr>
                <w:sz w:val="22"/>
              </w:rPr>
            </w:pPr>
            <w:r>
              <w:rPr>
                <w:sz w:val="22"/>
              </w:rPr>
              <w:t xml:space="preserve">Determine if signed disclosures are obtained from applicants for pulling credit reports.  </w:t>
            </w:r>
          </w:p>
          <w:p w:rsidR="00000000" w:rsidRDefault="00A16981" w:rsidP="00EC3464">
            <w:pPr>
              <w:numPr>
                <w:ilvl w:val="0"/>
                <w:numId w:val="12"/>
              </w:numPr>
              <w:tabs>
                <w:tab w:val="clear" w:pos="774"/>
                <w:tab w:val="num" w:pos="612"/>
              </w:tabs>
              <w:spacing w:before="120"/>
              <w:ind w:left="612" w:hanging="270"/>
              <w:jc w:val="both"/>
              <w:rPr>
                <w:sz w:val="22"/>
              </w:rPr>
            </w:pPr>
            <w:r>
              <w:rPr>
                <w:sz w:val="22"/>
              </w:rPr>
              <w:t>Ensure Adverse Action Notices are</w:t>
            </w:r>
            <w:r>
              <w:rPr>
                <w:sz w:val="22"/>
              </w:rPr>
              <w:t xml:space="preserve"> sent within required timeframes when declined to hire.  </w:t>
            </w:r>
          </w:p>
          <w:p w:rsidR="00000000" w:rsidRDefault="00A16981" w:rsidP="00EC3464">
            <w:pPr>
              <w:numPr>
                <w:ilvl w:val="0"/>
                <w:numId w:val="11"/>
              </w:numPr>
              <w:tabs>
                <w:tab w:val="clear" w:pos="1440"/>
                <w:tab w:val="num" w:pos="342"/>
              </w:tabs>
              <w:spacing w:before="240"/>
              <w:ind w:left="342" w:hanging="378"/>
              <w:jc w:val="both"/>
              <w:rPr>
                <w:sz w:val="22"/>
              </w:rPr>
            </w:pPr>
            <w:r>
              <w:rPr>
                <w:sz w:val="22"/>
              </w:rPr>
              <w:t>Verify the credit union is in compliance with FLMA requirements:</w:t>
            </w:r>
          </w:p>
          <w:p w:rsidR="00000000" w:rsidRDefault="00A16981" w:rsidP="00EC3464">
            <w:pPr>
              <w:numPr>
                <w:ilvl w:val="0"/>
                <w:numId w:val="13"/>
              </w:numPr>
              <w:spacing w:before="120"/>
              <w:ind w:left="778"/>
              <w:jc w:val="both"/>
              <w:rPr>
                <w:sz w:val="22"/>
              </w:rPr>
            </w:pPr>
            <w:r>
              <w:rPr>
                <w:sz w:val="22"/>
              </w:rPr>
              <w:t>Ensure written notices are provided to employees confirming absences covered by FMLA and will count towards the annual 12-week entitl</w:t>
            </w:r>
            <w:r>
              <w:rPr>
                <w:sz w:val="22"/>
              </w:rPr>
              <w:t xml:space="preserve">ement.  </w:t>
            </w:r>
          </w:p>
          <w:p w:rsidR="00000000" w:rsidRDefault="00A16981" w:rsidP="00EC3464">
            <w:pPr>
              <w:numPr>
                <w:ilvl w:val="0"/>
                <w:numId w:val="13"/>
              </w:numPr>
              <w:spacing w:before="120"/>
              <w:ind w:left="778"/>
              <w:jc w:val="both"/>
              <w:rPr>
                <w:sz w:val="22"/>
              </w:rPr>
            </w:pPr>
            <w:r>
              <w:rPr>
                <w:sz w:val="22"/>
              </w:rPr>
              <w:t>Employees are restored to same or equivalent position upon return from FMLA.</w:t>
            </w:r>
          </w:p>
          <w:p w:rsidR="00000000" w:rsidRDefault="00A16981" w:rsidP="00EC3464">
            <w:pPr>
              <w:numPr>
                <w:ilvl w:val="0"/>
                <w:numId w:val="13"/>
              </w:numPr>
              <w:spacing w:before="120"/>
              <w:ind w:left="778"/>
              <w:jc w:val="both"/>
              <w:rPr>
                <w:sz w:val="22"/>
              </w:rPr>
            </w:pPr>
            <w:r>
              <w:rPr>
                <w:sz w:val="22"/>
              </w:rPr>
              <w:t>Health insurance benefits continue during leave.</w:t>
            </w:r>
          </w:p>
          <w:p w:rsidR="00000000" w:rsidRDefault="00A16981" w:rsidP="00EC3464">
            <w:pPr>
              <w:numPr>
                <w:ilvl w:val="0"/>
                <w:numId w:val="13"/>
              </w:numPr>
              <w:spacing w:before="120"/>
              <w:ind w:left="778"/>
              <w:jc w:val="both"/>
              <w:rPr>
                <w:sz w:val="22"/>
              </w:rPr>
            </w:pPr>
            <w:r>
              <w:rPr>
                <w:sz w:val="22"/>
              </w:rPr>
              <w:t>Credit Union policy does not limit leave to less than 12 weeks.</w:t>
            </w:r>
          </w:p>
          <w:p w:rsidR="00000000" w:rsidRDefault="00A16981" w:rsidP="00EC3464">
            <w:pPr>
              <w:numPr>
                <w:ilvl w:val="0"/>
                <w:numId w:val="13"/>
              </w:numPr>
              <w:spacing w:before="120"/>
              <w:ind w:left="778"/>
              <w:jc w:val="both"/>
              <w:rPr>
                <w:sz w:val="22"/>
              </w:rPr>
            </w:pPr>
            <w:r>
              <w:rPr>
                <w:sz w:val="22"/>
              </w:rPr>
              <w:t>Records pertaining to FMLA are retained at least 3 years.</w:t>
            </w:r>
          </w:p>
          <w:p w:rsidR="00000000" w:rsidRDefault="00A16981" w:rsidP="00EC3464">
            <w:pPr>
              <w:numPr>
                <w:ilvl w:val="0"/>
                <w:numId w:val="11"/>
              </w:numPr>
              <w:tabs>
                <w:tab w:val="clear" w:pos="1440"/>
                <w:tab w:val="num" w:pos="342"/>
              </w:tabs>
              <w:spacing w:before="240"/>
              <w:ind w:left="342" w:hanging="378"/>
              <w:jc w:val="both"/>
              <w:rPr>
                <w:sz w:val="22"/>
              </w:rPr>
            </w:pPr>
            <w:r>
              <w:rPr>
                <w:sz w:val="22"/>
              </w:rPr>
              <w:t xml:space="preserve">Review credit union policies and procedures regarding sexual harassment.  Ensure an immediate, thorough and impartial investigation is required for all complaints.  Verify investigations are properly documented.  </w:t>
            </w:r>
          </w:p>
          <w:p w:rsidR="00000000" w:rsidRDefault="00A16981" w:rsidP="00EC3464">
            <w:pPr>
              <w:numPr>
                <w:ilvl w:val="0"/>
                <w:numId w:val="11"/>
              </w:numPr>
              <w:tabs>
                <w:tab w:val="clear" w:pos="1440"/>
                <w:tab w:val="num" w:pos="342"/>
              </w:tabs>
              <w:spacing w:before="240"/>
              <w:ind w:left="342" w:hanging="378"/>
              <w:jc w:val="both"/>
              <w:rPr>
                <w:sz w:val="22"/>
              </w:rPr>
            </w:pPr>
            <w:r>
              <w:rPr>
                <w:sz w:val="22"/>
              </w:rPr>
              <w:t>Test for compliance with NYS Clean Indoor</w:t>
            </w:r>
            <w:r>
              <w:rPr>
                <w:sz w:val="22"/>
              </w:rPr>
              <w:t xml:space="preserve"> Air Act Posting Requirement that the credit union’s smoking policy be posted.  </w:t>
            </w:r>
          </w:p>
          <w:p w:rsidR="00000000" w:rsidRDefault="00A16981" w:rsidP="00EC3464">
            <w:pPr>
              <w:numPr>
                <w:ilvl w:val="0"/>
                <w:numId w:val="11"/>
              </w:numPr>
              <w:tabs>
                <w:tab w:val="clear" w:pos="1440"/>
                <w:tab w:val="num" w:pos="342"/>
              </w:tabs>
              <w:spacing w:before="240"/>
              <w:ind w:left="342" w:hanging="378"/>
              <w:jc w:val="both"/>
              <w:rPr>
                <w:sz w:val="22"/>
              </w:rPr>
            </w:pPr>
            <w:r>
              <w:rPr>
                <w:sz w:val="22"/>
              </w:rPr>
              <w:t xml:space="preserve">Ensure compliance with NYS requirements for establishing, maintaining and preserving payroll records for 4 years, at a minimum.  </w:t>
            </w:r>
          </w:p>
          <w:p w:rsidR="00000000" w:rsidRDefault="00A16981" w:rsidP="00EC3464">
            <w:pPr>
              <w:numPr>
                <w:ilvl w:val="0"/>
                <w:numId w:val="11"/>
              </w:numPr>
              <w:tabs>
                <w:tab w:val="clear" w:pos="1440"/>
                <w:tab w:val="left" w:pos="342"/>
                <w:tab w:val="num" w:pos="1242"/>
              </w:tabs>
              <w:spacing w:before="120"/>
              <w:ind w:left="346"/>
              <w:jc w:val="both"/>
              <w:rPr>
                <w:sz w:val="22"/>
              </w:rPr>
            </w:pPr>
            <w:r>
              <w:rPr>
                <w:sz w:val="22"/>
              </w:rPr>
              <w:t>Test for compliance with NYS New Hire Reporti</w:t>
            </w:r>
            <w:r>
              <w:rPr>
                <w:sz w:val="22"/>
              </w:rPr>
              <w:t>ng laws:</w:t>
            </w:r>
          </w:p>
          <w:p w:rsidR="00000000" w:rsidRDefault="00A16981" w:rsidP="00EC3464">
            <w:pPr>
              <w:numPr>
                <w:ilvl w:val="0"/>
                <w:numId w:val="17"/>
              </w:numPr>
              <w:tabs>
                <w:tab w:val="left" w:pos="342"/>
              </w:tabs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Newly hired or rehired employees are reported within 20 calendar days of hire.</w:t>
            </w:r>
          </w:p>
          <w:p w:rsidR="00000000" w:rsidRDefault="00A16981" w:rsidP="00EC3464">
            <w:pPr>
              <w:numPr>
                <w:ilvl w:val="0"/>
                <w:numId w:val="17"/>
              </w:numPr>
              <w:tabs>
                <w:tab w:val="left" w:pos="342"/>
              </w:tabs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Required information is provided for each employee – full name, address, SS #, employer name and address, employer identification number.  </w:t>
            </w:r>
          </w:p>
          <w:p w:rsidR="00000000" w:rsidRDefault="00A16981">
            <w:pPr>
              <w:tabs>
                <w:tab w:val="left" w:pos="342"/>
              </w:tabs>
              <w:spacing w:before="120"/>
              <w:ind w:left="-14"/>
              <w:jc w:val="both"/>
              <w:rPr>
                <w:sz w:val="22"/>
              </w:rPr>
            </w:pPr>
          </w:p>
          <w:p w:rsidR="00A16981" w:rsidRDefault="00A16981">
            <w:pPr>
              <w:tabs>
                <w:tab w:val="left" w:pos="342"/>
              </w:tabs>
              <w:spacing w:before="120"/>
              <w:ind w:left="-14"/>
              <w:jc w:val="both"/>
              <w:rPr>
                <w:i/>
                <w:iCs/>
                <w:sz w:val="22"/>
              </w:rPr>
            </w:pPr>
          </w:p>
          <w:p w:rsidR="00000000" w:rsidRDefault="00A16981">
            <w:pPr>
              <w:tabs>
                <w:tab w:val="left" w:pos="342"/>
              </w:tabs>
              <w:spacing w:before="120"/>
              <w:ind w:left="-14"/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Section E continued</w:t>
            </w:r>
          </w:p>
          <w:p w:rsidR="00000000" w:rsidRDefault="00A16981">
            <w:pPr>
              <w:tabs>
                <w:tab w:val="left" w:pos="342"/>
              </w:tabs>
              <w:spacing w:before="120"/>
              <w:ind w:left="-14"/>
              <w:jc w:val="both"/>
              <w:rPr>
                <w:sz w:val="22"/>
              </w:rPr>
            </w:pPr>
          </w:p>
          <w:p w:rsidR="00000000" w:rsidRDefault="00A16981">
            <w:pPr>
              <w:tabs>
                <w:tab w:val="left" w:pos="342"/>
              </w:tabs>
              <w:spacing w:before="120"/>
              <w:ind w:left="-14"/>
              <w:jc w:val="both"/>
              <w:rPr>
                <w:sz w:val="22"/>
              </w:rPr>
            </w:pPr>
          </w:p>
          <w:p w:rsidR="00000000" w:rsidRDefault="00A16981">
            <w:pPr>
              <w:tabs>
                <w:tab w:val="left" w:pos="342"/>
              </w:tabs>
              <w:spacing w:before="120"/>
              <w:ind w:left="-14"/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lastRenderedPageBreak/>
              <w:t>Secti</w:t>
            </w:r>
            <w:r>
              <w:rPr>
                <w:i/>
                <w:iCs/>
                <w:sz w:val="22"/>
              </w:rPr>
              <w:t>on E, Page 2</w:t>
            </w:r>
          </w:p>
          <w:p w:rsidR="00000000" w:rsidRDefault="00A16981" w:rsidP="00EC3464">
            <w:pPr>
              <w:numPr>
                <w:ilvl w:val="0"/>
                <w:numId w:val="11"/>
              </w:numPr>
              <w:tabs>
                <w:tab w:val="clear" w:pos="1440"/>
                <w:tab w:val="left" w:pos="342"/>
                <w:tab w:val="num" w:pos="1242"/>
              </w:tabs>
              <w:spacing w:before="120"/>
              <w:ind w:left="346"/>
              <w:jc w:val="both"/>
              <w:rPr>
                <w:sz w:val="22"/>
              </w:rPr>
            </w:pPr>
            <w:r>
              <w:rPr>
                <w:sz w:val="22"/>
              </w:rPr>
              <w:t>Verify compliance with Fair Labor Standards Act (FLSA) record retention requirements for information on non-exempt employees:</w:t>
            </w:r>
          </w:p>
          <w:p w:rsidR="00000000" w:rsidRDefault="00A16981" w:rsidP="00EC3464">
            <w:pPr>
              <w:numPr>
                <w:ilvl w:val="0"/>
                <w:numId w:val="14"/>
              </w:numPr>
              <w:tabs>
                <w:tab w:val="left" w:pos="342"/>
              </w:tabs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Hours worked and wages earned</w:t>
            </w:r>
          </w:p>
          <w:p w:rsidR="00000000" w:rsidRDefault="00A16981" w:rsidP="00EC3464">
            <w:pPr>
              <w:numPr>
                <w:ilvl w:val="0"/>
                <w:numId w:val="14"/>
              </w:numPr>
              <w:tabs>
                <w:tab w:val="left" w:pos="342"/>
              </w:tabs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Full name, social security number, full address</w:t>
            </w:r>
          </w:p>
          <w:p w:rsidR="00000000" w:rsidRDefault="00A16981" w:rsidP="00EC3464">
            <w:pPr>
              <w:numPr>
                <w:ilvl w:val="0"/>
                <w:numId w:val="14"/>
              </w:numPr>
              <w:tabs>
                <w:tab w:val="left" w:pos="342"/>
              </w:tabs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Birth date if younger than 19</w:t>
            </w:r>
          </w:p>
          <w:p w:rsidR="00000000" w:rsidRDefault="00A16981" w:rsidP="00EC3464">
            <w:pPr>
              <w:numPr>
                <w:ilvl w:val="0"/>
                <w:numId w:val="14"/>
              </w:numPr>
              <w:tabs>
                <w:tab w:val="left" w:pos="342"/>
              </w:tabs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Sex</w:t>
            </w:r>
          </w:p>
          <w:p w:rsidR="00000000" w:rsidRDefault="00A16981" w:rsidP="00EC3464">
            <w:pPr>
              <w:numPr>
                <w:ilvl w:val="0"/>
                <w:numId w:val="14"/>
              </w:numPr>
              <w:tabs>
                <w:tab w:val="left" w:pos="342"/>
              </w:tabs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Occup</w:t>
            </w:r>
            <w:r>
              <w:rPr>
                <w:sz w:val="22"/>
              </w:rPr>
              <w:t>ation</w:t>
            </w:r>
          </w:p>
          <w:p w:rsidR="00000000" w:rsidRDefault="00A16981" w:rsidP="00EC3464">
            <w:pPr>
              <w:numPr>
                <w:ilvl w:val="0"/>
                <w:numId w:val="14"/>
              </w:numPr>
              <w:tabs>
                <w:tab w:val="left" w:pos="342"/>
              </w:tabs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Time and day work-week begins</w:t>
            </w:r>
          </w:p>
          <w:p w:rsidR="00000000" w:rsidRDefault="00A16981" w:rsidP="00EC3464">
            <w:pPr>
              <w:numPr>
                <w:ilvl w:val="0"/>
                <w:numId w:val="14"/>
              </w:numPr>
              <w:tabs>
                <w:tab w:val="left" w:pos="342"/>
              </w:tabs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Hours worked each day &amp; total hours per week</w:t>
            </w:r>
          </w:p>
          <w:p w:rsidR="00000000" w:rsidRDefault="00A16981" w:rsidP="00EC3464">
            <w:pPr>
              <w:numPr>
                <w:ilvl w:val="0"/>
                <w:numId w:val="14"/>
              </w:numPr>
              <w:tabs>
                <w:tab w:val="left" w:pos="342"/>
              </w:tabs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Basis on which wages are paid (ex. $6 hr; $220 wk)</w:t>
            </w:r>
          </w:p>
          <w:p w:rsidR="00000000" w:rsidRDefault="00A16981" w:rsidP="00EC3464">
            <w:pPr>
              <w:numPr>
                <w:ilvl w:val="0"/>
                <w:numId w:val="14"/>
              </w:numPr>
              <w:tabs>
                <w:tab w:val="left" w:pos="342"/>
              </w:tabs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Regular hourly rate</w:t>
            </w:r>
          </w:p>
          <w:p w:rsidR="00000000" w:rsidRDefault="00A16981" w:rsidP="00EC3464">
            <w:pPr>
              <w:numPr>
                <w:ilvl w:val="0"/>
                <w:numId w:val="14"/>
              </w:numPr>
              <w:tabs>
                <w:tab w:val="left" w:pos="342"/>
              </w:tabs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Total daily and weekly straight time earnings</w:t>
            </w:r>
          </w:p>
          <w:p w:rsidR="00000000" w:rsidRDefault="00A16981" w:rsidP="00EC3464">
            <w:pPr>
              <w:numPr>
                <w:ilvl w:val="0"/>
                <w:numId w:val="14"/>
              </w:numPr>
              <w:tabs>
                <w:tab w:val="left" w:pos="342"/>
              </w:tabs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Total overtime per week</w:t>
            </w:r>
          </w:p>
          <w:p w:rsidR="00000000" w:rsidRDefault="00A16981" w:rsidP="00EC3464">
            <w:pPr>
              <w:numPr>
                <w:ilvl w:val="0"/>
                <w:numId w:val="14"/>
              </w:numPr>
              <w:tabs>
                <w:tab w:val="left" w:pos="342"/>
              </w:tabs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All additions and deductions from </w:t>
            </w:r>
            <w:r>
              <w:rPr>
                <w:sz w:val="22"/>
              </w:rPr>
              <w:t>wages</w:t>
            </w:r>
          </w:p>
          <w:p w:rsidR="00000000" w:rsidRDefault="00A16981" w:rsidP="00EC3464">
            <w:pPr>
              <w:numPr>
                <w:ilvl w:val="0"/>
                <w:numId w:val="14"/>
              </w:numPr>
              <w:tabs>
                <w:tab w:val="left" w:pos="342"/>
              </w:tabs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Total paid wages each pay period</w:t>
            </w:r>
          </w:p>
          <w:p w:rsidR="00000000" w:rsidRDefault="00A16981" w:rsidP="00EC3464">
            <w:pPr>
              <w:numPr>
                <w:ilvl w:val="0"/>
                <w:numId w:val="14"/>
              </w:numPr>
              <w:tabs>
                <w:tab w:val="left" w:pos="342"/>
              </w:tabs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Date of payroll payment and pay period covered</w:t>
            </w:r>
          </w:p>
          <w:p w:rsidR="00000000" w:rsidRDefault="00A16981" w:rsidP="00EC3464">
            <w:pPr>
              <w:numPr>
                <w:ilvl w:val="0"/>
                <w:numId w:val="11"/>
              </w:numPr>
              <w:tabs>
                <w:tab w:val="clear" w:pos="1440"/>
                <w:tab w:val="left" w:pos="342"/>
                <w:tab w:val="num" w:pos="1242"/>
              </w:tabs>
              <w:spacing w:before="240"/>
              <w:ind w:left="346"/>
              <w:jc w:val="both"/>
              <w:rPr>
                <w:sz w:val="22"/>
              </w:rPr>
            </w:pPr>
            <w:r>
              <w:rPr>
                <w:sz w:val="22"/>
              </w:rPr>
              <w:t>Ensure adherence to timeframes for FLSA record retention requirements (at a minimum):</w:t>
            </w:r>
          </w:p>
          <w:p w:rsidR="00000000" w:rsidRDefault="00A16981" w:rsidP="00EC3464">
            <w:pPr>
              <w:numPr>
                <w:ilvl w:val="0"/>
                <w:numId w:val="15"/>
              </w:numPr>
              <w:tabs>
                <w:tab w:val="left" w:pos="342"/>
              </w:tabs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Payroll records - 3 years</w:t>
            </w:r>
          </w:p>
          <w:p w:rsidR="00000000" w:rsidRDefault="00A16981" w:rsidP="00EC3464">
            <w:pPr>
              <w:numPr>
                <w:ilvl w:val="0"/>
                <w:numId w:val="15"/>
              </w:numPr>
              <w:tabs>
                <w:tab w:val="left" w:pos="342"/>
              </w:tabs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Records on which wage compensation is based - 2 years</w:t>
            </w:r>
          </w:p>
          <w:p w:rsidR="00000000" w:rsidRDefault="00A16981" w:rsidP="00EC3464">
            <w:pPr>
              <w:numPr>
                <w:ilvl w:val="0"/>
                <w:numId w:val="15"/>
              </w:numPr>
              <w:tabs>
                <w:tab w:val="left" w:pos="342"/>
              </w:tabs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Payr</w:t>
            </w:r>
            <w:r>
              <w:rPr>
                <w:sz w:val="22"/>
              </w:rPr>
              <w:t>oll federal tax records – 4 years after due date of return or date paid, whichever is later.  Records should include:</w:t>
            </w:r>
          </w:p>
          <w:p w:rsidR="00000000" w:rsidRDefault="00A16981" w:rsidP="00EC3464">
            <w:pPr>
              <w:numPr>
                <w:ilvl w:val="2"/>
                <w:numId w:val="15"/>
              </w:numPr>
              <w:tabs>
                <w:tab w:val="clear" w:pos="706"/>
                <w:tab w:val="left" w:pos="1152"/>
              </w:tabs>
              <w:ind w:left="1152"/>
              <w:jc w:val="both"/>
            </w:pPr>
            <w:r>
              <w:t>Name, address, social security number for each employee</w:t>
            </w:r>
          </w:p>
          <w:p w:rsidR="00000000" w:rsidRDefault="00A16981" w:rsidP="00EC3464">
            <w:pPr>
              <w:numPr>
                <w:ilvl w:val="2"/>
                <w:numId w:val="15"/>
              </w:numPr>
              <w:tabs>
                <w:tab w:val="clear" w:pos="706"/>
                <w:tab w:val="left" w:pos="1152"/>
              </w:tabs>
              <w:ind w:left="1152"/>
              <w:jc w:val="both"/>
            </w:pPr>
            <w:r>
              <w:t>Total amount and date of each payment</w:t>
            </w:r>
          </w:p>
          <w:p w:rsidR="00000000" w:rsidRDefault="00A16981" w:rsidP="00EC3464">
            <w:pPr>
              <w:numPr>
                <w:ilvl w:val="2"/>
                <w:numId w:val="15"/>
              </w:numPr>
              <w:tabs>
                <w:tab w:val="clear" w:pos="706"/>
                <w:tab w:val="left" w:pos="1152"/>
              </w:tabs>
              <w:ind w:left="1152"/>
              <w:jc w:val="both"/>
            </w:pPr>
            <w:r>
              <w:t>Period of service for each payment</w:t>
            </w:r>
          </w:p>
          <w:p w:rsidR="00000000" w:rsidRDefault="00A16981" w:rsidP="00EC3464">
            <w:pPr>
              <w:numPr>
                <w:ilvl w:val="2"/>
                <w:numId w:val="15"/>
              </w:numPr>
              <w:tabs>
                <w:tab w:val="clear" w:pos="706"/>
                <w:tab w:val="left" w:pos="1152"/>
              </w:tabs>
              <w:ind w:left="1152"/>
              <w:jc w:val="both"/>
            </w:pPr>
            <w:r>
              <w:t>Portion o</w:t>
            </w:r>
            <w:r>
              <w:t>f each payment constituted taxable wages</w:t>
            </w:r>
          </w:p>
          <w:p w:rsidR="00000000" w:rsidRDefault="00A16981" w:rsidP="00EC3464">
            <w:pPr>
              <w:numPr>
                <w:ilvl w:val="2"/>
                <w:numId w:val="15"/>
              </w:numPr>
              <w:tabs>
                <w:tab w:val="clear" w:pos="706"/>
                <w:tab w:val="left" w:pos="1152"/>
              </w:tabs>
              <w:ind w:left="1152"/>
              <w:jc w:val="both"/>
            </w:pPr>
            <w:r>
              <w:t>Copies of each employee’s W-4</w:t>
            </w:r>
          </w:p>
          <w:p w:rsidR="00000000" w:rsidRDefault="00A16981" w:rsidP="00EC3464">
            <w:pPr>
              <w:numPr>
                <w:ilvl w:val="2"/>
                <w:numId w:val="15"/>
              </w:numPr>
              <w:tabs>
                <w:tab w:val="clear" w:pos="706"/>
                <w:tab w:val="left" w:pos="1152"/>
              </w:tabs>
              <w:ind w:left="1152"/>
              <w:jc w:val="both"/>
              <w:rPr>
                <w:sz w:val="22"/>
              </w:rPr>
            </w:pPr>
            <w:r>
              <w:t>Dates and amounts of tax deposits</w:t>
            </w:r>
          </w:p>
          <w:p w:rsidR="00000000" w:rsidRDefault="00A16981">
            <w:pPr>
              <w:tabs>
                <w:tab w:val="left" w:pos="342"/>
              </w:tabs>
              <w:spacing w:before="240"/>
              <w:ind w:left="-14"/>
              <w:jc w:val="both"/>
              <w:rPr>
                <w:sz w:val="22"/>
              </w:rPr>
            </w:pPr>
          </w:p>
          <w:p w:rsidR="00000000" w:rsidRDefault="00A16981">
            <w:pPr>
              <w:tabs>
                <w:tab w:val="left" w:pos="342"/>
              </w:tabs>
              <w:spacing w:before="240"/>
              <w:jc w:val="both"/>
              <w:rPr>
                <w:sz w:val="22"/>
              </w:rPr>
            </w:pPr>
          </w:p>
          <w:p w:rsidR="00000000" w:rsidRDefault="00A16981">
            <w:pPr>
              <w:tabs>
                <w:tab w:val="left" w:pos="342"/>
              </w:tabs>
              <w:spacing w:before="240"/>
              <w:jc w:val="both"/>
              <w:rPr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6981">
            <w:pPr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lastRenderedPageBreak/>
              <w:t>W/P REF.</w:t>
            </w:r>
          </w:p>
          <w:p w:rsidR="00000000" w:rsidRDefault="00A16981">
            <w:pPr>
              <w:ind w:left="-18"/>
              <w:rPr>
                <w:b/>
                <w:sz w:val="22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6981">
            <w:pPr>
              <w:ind w:left="-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AUDITOR</w:t>
            </w:r>
          </w:p>
          <w:p w:rsidR="00000000" w:rsidRDefault="00A16981">
            <w:pPr>
              <w:ind w:left="-540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540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540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540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540"/>
              <w:rPr>
                <w:b/>
                <w:sz w:val="22"/>
                <w:u w:val="single"/>
              </w:rPr>
            </w:pPr>
          </w:p>
        </w:tc>
      </w:tr>
    </w:tbl>
    <w:p w:rsidR="00000000" w:rsidRDefault="00A16981">
      <w:pPr>
        <w:rPr>
          <w:sz w:val="24"/>
        </w:rPr>
        <w:sectPr w:rsidR="00000000">
          <w:type w:val="continuous"/>
          <w:pgSz w:w="12240" w:h="15840"/>
          <w:pgMar w:top="900" w:right="1260" w:bottom="360" w:left="1800" w:header="720" w:footer="720" w:gutter="0"/>
          <w:cols w:space="720"/>
        </w:sect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3"/>
        <w:gridCol w:w="289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183" w:type="dxa"/>
          </w:tcPr>
          <w:p w:rsidR="00000000" w:rsidRDefault="00A16981">
            <w:pPr>
              <w:pStyle w:val="Heading1"/>
              <w:rPr>
                <w:rFonts w:ascii="Times New Roman" w:hAnsi="Times New Roman"/>
                <w:sz w:val="22"/>
              </w:rPr>
            </w:pPr>
          </w:p>
          <w:p w:rsidR="00000000" w:rsidRDefault="00A16981">
            <w:pPr>
              <w:pStyle w:val="Heading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FEDERAL CREDIT UNION</w:t>
            </w:r>
          </w:p>
        </w:tc>
        <w:tc>
          <w:tcPr>
            <w:tcW w:w="2897" w:type="dxa"/>
          </w:tcPr>
          <w:p w:rsidR="00000000" w:rsidRDefault="00A16981">
            <w:pPr>
              <w:rPr>
                <w:sz w:val="24"/>
              </w:rPr>
            </w:pPr>
          </w:p>
          <w:p w:rsidR="00000000" w:rsidRDefault="00A16981">
            <w:pPr>
              <w:pStyle w:val="Heading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COB: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6981">
            <w:pPr>
              <w:rPr>
                <w:sz w:val="22"/>
              </w:rPr>
            </w:pPr>
          </w:p>
          <w:p w:rsidR="00000000" w:rsidRDefault="00A1698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PAYROLL/HUMAN RESOURCES</w:t>
            </w:r>
          </w:p>
        </w:tc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6981">
            <w:pPr>
              <w:rPr>
                <w:sz w:val="24"/>
              </w:rPr>
            </w:pPr>
          </w:p>
          <w:p w:rsidR="00000000" w:rsidRDefault="00A16981">
            <w:pPr>
              <w:pStyle w:val="Heading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SECTION: 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0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16981">
            <w:pPr>
              <w:rPr>
                <w:b/>
                <w:sz w:val="22"/>
              </w:rPr>
            </w:pPr>
          </w:p>
          <w:p w:rsidR="00000000" w:rsidRDefault="00A16981">
            <w:pPr>
              <w:ind w:left="-91"/>
              <w:rPr>
                <w:b/>
                <w:sz w:val="22"/>
              </w:rPr>
            </w:pPr>
            <w:r>
              <w:rPr>
                <w:b/>
                <w:sz w:val="22"/>
              </w:rPr>
              <w:t>CLOSURE</w:t>
            </w:r>
          </w:p>
        </w:tc>
      </w:tr>
    </w:tbl>
    <w:p w:rsidR="00000000" w:rsidRDefault="00A16981">
      <w:pPr>
        <w:spacing w:before="120"/>
        <w:ind w:left="-547"/>
        <w:rPr>
          <w:sz w:val="22"/>
        </w:rPr>
      </w:pPr>
      <w:r>
        <w:rPr>
          <w:b/>
          <w:sz w:val="22"/>
        </w:rPr>
        <w:t>Objective</w:t>
      </w:r>
      <w:r>
        <w:rPr>
          <w:sz w:val="22"/>
        </w:rPr>
        <w:t>:  To bring closure to thi</w:t>
      </w:r>
      <w:r>
        <w:rPr>
          <w:sz w:val="22"/>
        </w:rPr>
        <w:t xml:space="preserve">s audit.   </w:t>
      </w:r>
    </w:p>
    <w:p w:rsidR="00000000" w:rsidRDefault="00A16981">
      <w:pPr>
        <w:spacing w:before="120"/>
        <w:ind w:left="-547"/>
        <w:rPr>
          <w:sz w:val="22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0"/>
        <w:gridCol w:w="1440"/>
        <w:gridCol w:w="144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337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16981">
            <w:pPr>
              <w:ind w:left="-540"/>
              <w:rPr>
                <w:sz w:val="22"/>
              </w:rPr>
            </w:pPr>
          </w:p>
          <w:p w:rsidR="00000000" w:rsidRDefault="00A16981">
            <w:pPr>
              <w:ind w:left="-540"/>
              <w:rPr>
                <w:sz w:val="22"/>
              </w:rPr>
            </w:pPr>
          </w:p>
          <w:p w:rsidR="00A16981" w:rsidRDefault="00A16981" w:rsidP="00A16981">
            <w:pPr>
              <w:numPr>
                <w:ilvl w:val="0"/>
                <w:numId w:val="19"/>
              </w:numPr>
              <w:spacing w:before="120"/>
              <w:rPr>
                <w:sz w:val="24"/>
              </w:rPr>
            </w:pPr>
            <w:r>
              <w:rPr>
                <w:sz w:val="24"/>
              </w:rPr>
              <w:t>Determine final disposition on all exceptions.</w:t>
            </w:r>
          </w:p>
          <w:p w:rsidR="00A16981" w:rsidRDefault="00A16981" w:rsidP="00A16981">
            <w:pPr>
              <w:rPr>
                <w:sz w:val="24"/>
              </w:rPr>
            </w:pPr>
          </w:p>
          <w:p w:rsidR="00A16981" w:rsidRDefault="00A16981" w:rsidP="00A16981">
            <w:pPr>
              <w:numPr>
                <w:ilvl w:val="0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Issue audit report to management.</w:t>
            </w:r>
          </w:p>
          <w:p w:rsidR="00A16981" w:rsidRDefault="00A16981" w:rsidP="00A16981">
            <w:pPr>
              <w:rPr>
                <w:sz w:val="24"/>
              </w:rPr>
            </w:pPr>
          </w:p>
          <w:p w:rsidR="00A16981" w:rsidRDefault="00A16981" w:rsidP="00A16981">
            <w:pPr>
              <w:numPr>
                <w:ilvl w:val="0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Issue Audit Survey to management.</w:t>
            </w:r>
          </w:p>
          <w:p w:rsidR="00A16981" w:rsidRDefault="00A16981" w:rsidP="00A16981">
            <w:pPr>
              <w:rPr>
                <w:sz w:val="24"/>
              </w:rPr>
            </w:pPr>
          </w:p>
          <w:p w:rsidR="00A16981" w:rsidRDefault="00A16981" w:rsidP="00A16981">
            <w:pPr>
              <w:numPr>
                <w:ilvl w:val="0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Ensure all applicable workpapers are scanned, tagged &amp; shred.</w:t>
            </w:r>
          </w:p>
          <w:p w:rsidR="00A16981" w:rsidRDefault="00A16981" w:rsidP="00A16981">
            <w:pPr>
              <w:rPr>
                <w:sz w:val="24"/>
              </w:rPr>
            </w:pPr>
          </w:p>
          <w:p w:rsidR="00A16981" w:rsidRDefault="00A16981" w:rsidP="00A16981">
            <w:pPr>
              <w:numPr>
                <w:ilvl w:val="0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Complete time budget.</w:t>
            </w:r>
          </w:p>
          <w:p w:rsidR="00A16981" w:rsidRDefault="00A16981" w:rsidP="00A16981">
            <w:pPr>
              <w:rPr>
                <w:sz w:val="24"/>
              </w:rPr>
            </w:pPr>
          </w:p>
          <w:p w:rsidR="00A16981" w:rsidRDefault="00A16981" w:rsidP="00A16981">
            <w:pPr>
              <w:numPr>
                <w:ilvl w:val="0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Update CAF.</w:t>
            </w:r>
          </w:p>
          <w:p w:rsidR="00A16981" w:rsidRDefault="00A16981" w:rsidP="00A16981">
            <w:pPr>
              <w:rPr>
                <w:sz w:val="24"/>
              </w:rPr>
            </w:pPr>
          </w:p>
          <w:p w:rsidR="00A16981" w:rsidRDefault="00A16981" w:rsidP="00A16981">
            <w:pPr>
              <w:numPr>
                <w:ilvl w:val="0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Update Risk Assessment.</w:t>
            </w:r>
          </w:p>
          <w:p w:rsidR="00A16981" w:rsidRDefault="00A16981" w:rsidP="00A16981">
            <w:pPr>
              <w:rPr>
                <w:sz w:val="24"/>
              </w:rPr>
            </w:pPr>
          </w:p>
          <w:p w:rsidR="00A16981" w:rsidRDefault="00A16981" w:rsidP="00A16981">
            <w:pPr>
              <w:numPr>
                <w:ilvl w:val="0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Schedule Follow-up.</w:t>
            </w:r>
          </w:p>
          <w:p w:rsidR="00A16981" w:rsidRDefault="00A16981" w:rsidP="00A16981">
            <w:pPr>
              <w:rPr>
                <w:sz w:val="24"/>
              </w:rPr>
            </w:pPr>
          </w:p>
          <w:p w:rsidR="00A16981" w:rsidRDefault="00A16981" w:rsidP="00A16981">
            <w:pPr>
              <w:numPr>
                <w:ilvl w:val="0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Final report copy to annual audit report folder (for externals)</w:t>
            </w:r>
          </w:p>
          <w:p w:rsidR="00000000" w:rsidRDefault="00A16981">
            <w:pPr>
              <w:ind w:left="-540"/>
              <w:rPr>
                <w:sz w:val="22"/>
              </w:rPr>
            </w:pPr>
            <w:bookmarkStart w:id="0" w:name="_GoBack"/>
            <w:bookmarkEnd w:id="0"/>
          </w:p>
          <w:p w:rsidR="00000000" w:rsidRDefault="00A16981">
            <w:pPr>
              <w:ind w:left="-540"/>
              <w:rPr>
                <w:sz w:val="22"/>
              </w:rPr>
            </w:pPr>
          </w:p>
          <w:p w:rsidR="00000000" w:rsidRDefault="00A16981">
            <w:pPr>
              <w:ind w:left="-540"/>
              <w:rPr>
                <w:sz w:val="22"/>
              </w:rPr>
            </w:pPr>
          </w:p>
          <w:p w:rsidR="00000000" w:rsidRDefault="00A16981">
            <w:pPr>
              <w:ind w:left="-540"/>
              <w:rPr>
                <w:sz w:val="22"/>
              </w:rPr>
            </w:pPr>
          </w:p>
          <w:p w:rsidR="00000000" w:rsidRDefault="00A16981" w:rsidP="00EC3464">
            <w:pPr>
              <w:numPr>
                <w:ilvl w:val="0"/>
                <w:numId w:val="2"/>
              </w:numPr>
              <w:ind w:left="-540"/>
              <w:rPr>
                <w:sz w:val="22"/>
              </w:rPr>
            </w:pPr>
          </w:p>
          <w:p w:rsidR="00000000" w:rsidRDefault="00A16981">
            <w:pPr>
              <w:pStyle w:val="BodyTextIndent"/>
              <w:ind w:left="-540"/>
              <w:rPr>
                <w:rFonts w:ascii="Times New Roman" w:hAnsi="Times New Roman"/>
                <w:sz w:val="22"/>
              </w:rPr>
            </w:pPr>
          </w:p>
          <w:p w:rsidR="00000000" w:rsidRDefault="00A16981" w:rsidP="00EC3464">
            <w:pPr>
              <w:numPr>
                <w:ilvl w:val="0"/>
                <w:numId w:val="2"/>
              </w:numPr>
              <w:ind w:left="-54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6981">
            <w:pPr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W/</w:t>
            </w:r>
            <w:r>
              <w:rPr>
                <w:b/>
                <w:sz w:val="22"/>
                <w:u w:val="single"/>
              </w:rPr>
              <w:t>P REF.</w:t>
            </w:r>
          </w:p>
          <w:p w:rsidR="00000000" w:rsidRDefault="00A16981">
            <w:pPr>
              <w:ind w:left="-18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18"/>
              <w:rPr>
                <w:b/>
                <w:sz w:val="22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16981">
            <w:pPr>
              <w:ind w:left="-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AUDITOR</w:t>
            </w:r>
          </w:p>
          <w:p w:rsidR="00000000" w:rsidRDefault="00A16981">
            <w:pPr>
              <w:ind w:left="-540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540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540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540"/>
              <w:rPr>
                <w:b/>
                <w:sz w:val="22"/>
                <w:u w:val="single"/>
              </w:rPr>
            </w:pPr>
          </w:p>
          <w:p w:rsidR="00000000" w:rsidRDefault="00A16981">
            <w:pPr>
              <w:ind w:left="-540"/>
              <w:rPr>
                <w:b/>
                <w:sz w:val="22"/>
                <w:u w:val="single"/>
              </w:rPr>
            </w:pPr>
          </w:p>
        </w:tc>
      </w:tr>
    </w:tbl>
    <w:p w:rsidR="00000000" w:rsidRDefault="00A16981"/>
    <w:sectPr w:rsidR="00000000">
      <w:pgSz w:w="12240" w:h="15840"/>
      <w:pgMar w:top="1350" w:right="1260" w:bottom="63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7340"/>
    <w:multiLevelType w:val="hybridMultilevel"/>
    <w:tmpl w:val="6004F6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DA19F6">
      <w:start w:val="1"/>
      <w:numFmt w:val="bullet"/>
      <w:lvlText w:val="•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526AD6"/>
    <w:multiLevelType w:val="hybridMultilevel"/>
    <w:tmpl w:val="C388C5F0"/>
    <w:lvl w:ilvl="0" w:tplc="24DA19F6">
      <w:start w:val="1"/>
      <w:numFmt w:val="bullet"/>
      <w:lvlText w:val="•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A5B3B0A"/>
    <w:multiLevelType w:val="hybridMultilevel"/>
    <w:tmpl w:val="90E888CA"/>
    <w:lvl w:ilvl="0" w:tplc="24DA19F6">
      <w:start w:val="1"/>
      <w:numFmt w:val="bullet"/>
      <w:lvlText w:val="•"/>
      <w:lvlJc w:val="left"/>
      <w:pPr>
        <w:tabs>
          <w:tab w:val="num" w:pos="774"/>
        </w:tabs>
        <w:ind w:left="774" w:hanging="432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02"/>
        </w:tabs>
        <w:ind w:left="7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2"/>
        </w:tabs>
        <w:ind w:left="14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2"/>
        </w:tabs>
        <w:ind w:left="21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62"/>
        </w:tabs>
        <w:ind w:left="28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2"/>
        </w:tabs>
        <w:ind w:left="35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2"/>
        </w:tabs>
        <w:ind w:left="43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22"/>
        </w:tabs>
        <w:ind w:left="50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42"/>
        </w:tabs>
        <w:ind w:left="5742" w:hanging="180"/>
      </w:pPr>
    </w:lvl>
  </w:abstractNum>
  <w:abstractNum w:abstractNumId="3">
    <w:nsid w:val="1B24706D"/>
    <w:multiLevelType w:val="singleLevel"/>
    <w:tmpl w:val="6E5C5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88B2338"/>
    <w:multiLevelType w:val="hybridMultilevel"/>
    <w:tmpl w:val="C388C5F0"/>
    <w:lvl w:ilvl="0" w:tplc="24DA19F6">
      <w:start w:val="1"/>
      <w:numFmt w:val="bullet"/>
      <w:lvlText w:val="•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auto"/>
        <w:sz w:val="24"/>
      </w:rPr>
    </w:lvl>
    <w:lvl w:ilvl="1" w:tplc="9B581C96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487609A"/>
    <w:multiLevelType w:val="hybridMultilevel"/>
    <w:tmpl w:val="90E888CA"/>
    <w:lvl w:ilvl="0" w:tplc="24DA19F6">
      <w:start w:val="1"/>
      <w:numFmt w:val="bullet"/>
      <w:lvlText w:val="•"/>
      <w:lvlJc w:val="left"/>
      <w:pPr>
        <w:tabs>
          <w:tab w:val="num" w:pos="778"/>
        </w:tabs>
        <w:ind w:left="778" w:hanging="432"/>
      </w:pPr>
      <w:rPr>
        <w:rFonts w:ascii="Times New Roman" w:hAnsi="Times New Roman" w:cs="Times New Roman" w:hint="default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706"/>
        </w:tabs>
        <w:ind w:left="706" w:hanging="360"/>
      </w:pPr>
    </w:lvl>
    <w:lvl w:ilvl="2" w:tplc="6E96FAB4">
      <w:start w:val="1"/>
      <w:numFmt w:val="bullet"/>
      <w:lvlText w:val=""/>
      <w:lvlJc w:val="left"/>
      <w:pPr>
        <w:tabs>
          <w:tab w:val="num" w:pos="706"/>
        </w:tabs>
        <w:ind w:left="706" w:hanging="360"/>
      </w:pPr>
      <w:rPr>
        <w:rFonts w:ascii="Symbol" w:hAnsi="Symbol" w:cs="Times New Roman" w:hint="default"/>
        <w:sz w:val="22"/>
      </w:rPr>
    </w:lvl>
    <w:lvl w:ilvl="3" w:tplc="0409000F">
      <w:start w:val="1"/>
      <w:numFmt w:val="decimal"/>
      <w:lvlText w:val="%4."/>
      <w:lvlJc w:val="left"/>
      <w:pPr>
        <w:tabs>
          <w:tab w:val="num" w:pos="2146"/>
        </w:tabs>
        <w:ind w:left="21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66"/>
        </w:tabs>
        <w:ind w:left="28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6"/>
        </w:tabs>
        <w:ind w:left="35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6"/>
        </w:tabs>
        <w:ind w:left="4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26"/>
        </w:tabs>
        <w:ind w:left="50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46"/>
        </w:tabs>
        <w:ind w:left="5746" w:hanging="180"/>
      </w:pPr>
    </w:lvl>
  </w:abstractNum>
  <w:abstractNum w:abstractNumId="6">
    <w:nsid w:val="39ED06AE"/>
    <w:multiLevelType w:val="hybridMultilevel"/>
    <w:tmpl w:val="C388C5F0"/>
    <w:lvl w:ilvl="0" w:tplc="4F90D48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6C2947"/>
    <w:multiLevelType w:val="hybridMultilevel"/>
    <w:tmpl w:val="90E888CA"/>
    <w:lvl w:ilvl="0" w:tplc="24DA19F6">
      <w:start w:val="1"/>
      <w:numFmt w:val="bullet"/>
      <w:lvlText w:val="•"/>
      <w:lvlJc w:val="left"/>
      <w:pPr>
        <w:tabs>
          <w:tab w:val="num" w:pos="774"/>
        </w:tabs>
        <w:ind w:left="774" w:hanging="432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02"/>
        </w:tabs>
        <w:ind w:left="7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2"/>
        </w:tabs>
        <w:ind w:left="14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2"/>
        </w:tabs>
        <w:ind w:left="21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62"/>
        </w:tabs>
        <w:ind w:left="28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2"/>
        </w:tabs>
        <w:ind w:left="35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2"/>
        </w:tabs>
        <w:ind w:left="43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22"/>
        </w:tabs>
        <w:ind w:left="50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42"/>
        </w:tabs>
        <w:ind w:left="5742" w:hanging="180"/>
      </w:pPr>
    </w:lvl>
  </w:abstractNum>
  <w:abstractNum w:abstractNumId="8">
    <w:nsid w:val="3C8903FE"/>
    <w:multiLevelType w:val="multilevel"/>
    <w:tmpl w:val="9362813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bullet"/>
      <w:pStyle w:val="Heading2"/>
      <w:lvlText w:val="•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sz w:val="20"/>
      </w:rPr>
    </w:lvl>
    <w:lvl w:ilvl="2">
      <w:start w:val="1"/>
      <w:numFmt w:val="bullet"/>
      <w:pStyle w:val="Heading3"/>
      <w:lvlText w:val="•"/>
      <w:lvlJc w:val="left"/>
      <w:pPr>
        <w:tabs>
          <w:tab w:val="num" w:pos="1152"/>
        </w:tabs>
        <w:ind w:left="1152" w:hanging="504"/>
      </w:pPr>
      <w:rPr>
        <w:rFonts w:ascii="Times New Roman" w:hAnsi="Times New Roman" w:hint="default"/>
        <w:sz w:val="20"/>
      </w:rPr>
    </w:lvl>
    <w:lvl w:ilvl="3">
      <w:start w:val="1"/>
      <w:numFmt w:val="bullet"/>
      <w:pStyle w:val="Heading4"/>
      <w:lvlText w:val="•"/>
      <w:lvlJc w:val="left"/>
      <w:pPr>
        <w:tabs>
          <w:tab w:val="num" w:pos="1152"/>
        </w:tabs>
        <w:ind w:left="1152" w:hanging="504"/>
      </w:pPr>
      <w:rPr>
        <w:rFonts w:ascii="Times New Roman" w:hAnsi="Times New Roman" w:hint="default"/>
        <w:sz w:val="20"/>
      </w:rPr>
    </w:lvl>
    <w:lvl w:ilvl="4">
      <w:start w:val="1"/>
      <w:numFmt w:val="bullet"/>
      <w:pStyle w:val="Heading5"/>
      <w:lvlText w:val="•"/>
      <w:lvlJc w:val="left"/>
      <w:pPr>
        <w:tabs>
          <w:tab w:val="num" w:pos="1080"/>
        </w:tabs>
        <w:ind w:left="1008" w:hanging="288"/>
      </w:pPr>
      <w:rPr>
        <w:rFonts w:ascii="Times New Roman" w:hAnsi="Times New Roman" w:hint="default"/>
        <w:sz w:val="20"/>
      </w:rPr>
    </w:lvl>
    <w:lvl w:ilvl="5">
      <w:start w:val="1"/>
      <w:numFmt w:val="bullet"/>
      <w:pStyle w:val="Heading6"/>
      <w:lvlText w:val="•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sz w:val="20"/>
      </w:rPr>
    </w:lvl>
    <w:lvl w:ilvl="6">
      <w:start w:val="1"/>
      <w:numFmt w:val="bullet"/>
      <w:pStyle w:val="Heading7"/>
      <w:lvlText w:val="•"/>
      <w:lvlJc w:val="left"/>
      <w:pPr>
        <w:tabs>
          <w:tab w:val="num" w:pos="1152"/>
        </w:tabs>
        <w:ind w:left="1152" w:hanging="432"/>
      </w:pPr>
      <w:rPr>
        <w:rFonts w:ascii="Times New Roman" w:hAnsi="Times New Roman" w:hint="default"/>
        <w:sz w:val="20"/>
      </w:rPr>
    </w:lvl>
    <w:lvl w:ilvl="7">
      <w:start w:val="1"/>
      <w:numFmt w:val="bullet"/>
      <w:pStyle w:val="Heading8"/>
      <w:lvlText w:val="•"/>
      <w:lvlJc w:val="left"/>
      <w:pPr>
        <w:tabs>
          <w:tab w:val="num" w:pos="1152"/>
        </w:tabs>
        <w:ind w:left="1152" w:hanging="432"/>
      </w:pPr>
      <w:rPr>
        <w:rFonts w:ascii="Times New Roman" w:hAnsi="Times New Roman" w:hint="default"/>
        <w:sz w:val="20"/>
      </w:rPr>
    </w:lvl>
    <w:lvl w:ilvl="8">
      <w:start w:val="1"/>
      <w:numFmt w:val="bullet"/>
      <w:pStyle w:val="Heading9"/>
      <w:lvlText w:val="•"/>
      <w:lvlJc w:val="left"/>
      <w:pPr>
        <w:tabs>
          <w:tab w:val="num" w:pos="1080"/>
        </w:tabs>
        <w:ind w:left="1080" w:hanging="432"/>
      </w:pPr>
      <w:rPr>
        <w:rFonts w:ascii="Times New Roman" w:hAnsi="Times New Roman" w:hint="default"/>
        <w:sz w:val="20"/>
      </w:rPr>
    </w:lvl>
  </w:abstractNum>
  <w:abstractNum w:abstractNumId="9">
    <w:nsid w:val="3CDD34D3"/>
    <w:multiLevelType w:val="hybridMultilevel"/>
    <w:tmpl w:val="487AE2A8"/>
    <w:lvl w:ilvl="0" w:tplc="24DA19F6">
      <w:start w:val="1"/>
      <w:numFmt w:val="bullet"/>
      <w:lvlText w:val="•"/>
      <w:lvlJc w:val="left"/>
      <w:pPr>
        <w:tabs>
          <w:tab w:val="num" w:pos="778"/>
        </w:tabs>
        <w:ind w:left="778" w:hanging="432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06"/>
        </w:tabs>
        <w:ind w:left="7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6"/>
        </w:tabs>
        <w:ind w:left="14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66"/>
        </w:tabs>
        <w:ind w:left="28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6"/>
        </w:tabs>
        <w:ind w:left="35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6"/>
        </w:tabs>
        <w:ind w:left="4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26"/>
        </w:tabs>
        <w:ind w:left="50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46"/>
        </w:tabs>
        <w:ind w:left="5746" w:hanging="180"/>
      </w:pPr>
    </w:lvl>
  </w:abstractNum>
  <w:abstractNum w:abstractNumId="10">
    <w:nsid w:val="473865FD"/>
    <w:multiLevelType w:val="hybridMultilevel"/>
    <w:tmpl w:val="90E888CA"/>
    <w:lvl w:ilvl="0" w:tplc="24DA19F6">
      <w:start w:val="1"/>
      <w:numFmt w:val="bullet"/>
      <w:lvlText w:val="•"/>
      <w:lvlJc w:val="left"/>
      <w:pPr>
        <w:tabs>
          <w:tab w:val="num" w:pos="778"/>
        </w:tabs>
        <w:ind w:left="778" w:hanging="432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06"/>
        </w:tabs>
        <w:ind w:left="7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6"/>
        </w:tabs>
        <w:ind w:left="14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66"/>
        </w:tabs>
        <w:ind w:left="28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6"/>
        </w:tabs>
        <w:ind w:left="35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6"/>
        </w:tabs>
        <w:ind w:left="4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26"/>
        </w:tabs>
        <w:ind w:left="50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46"/>
        </w:tabs>
        <w:ind w:left="5746" w:hanging="180"/>
      </w:pPr>
    </w:lvl>
  </w:abstractNum>
  <w:abstractNum w:abstractNumId="11">
    <w:nsid w:val="47850CB2"/>
    <w:multiLevelType w:val="hybridMultilevel"/>
    <w:tmpl w:val="90E888CA"/>
    <w:lvl w:ilvl="0" w:tplc="24DA19F6">
      <w:start w:val="1"/>
      <w:numFmt w:val="bullet"/>
      <w:lvlText w:val="•"/>
      <w:lvlJc w:val="left"/>
      <w:pPr>
        <w:tabs>
          <w:tab w:val="num" w:pos="778"/>
        </w:tabs>
        <w:ind w:left="778" w:hanging="432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06"/>
        </w:tabs>
        <w:ind w:left="7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6"/>
        </w:tabs>
        <w:ind w:left="14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66"/>
        </w:tabs>
        <w:ind w:left="28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6"/>
        </w:tabs>
        <w:ind w:left="35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6"/>
        </w:tabs>
        <w:ind w:left="4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26"/>
        </w:tabs>
        <w:ind w:left="50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46"/>
        </w:tabs>
        <w:ind w:left="5746" w:hanging="180"/>
      </w:pPr>
    </w:lvl>
  </w:abstractNum>
  <w:abstractNum w:abstractNumId="12">
    <w:nsid w:val="4C466597"/>
    <w:multiLevelType w:val="hybridMultilevel"/>
    <w:tmpl w:val="487AE2A8"/>
    <w:lvl w:ilvl="0" w:tplc="388C9C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453E35"/>
    <w:multiLevelType w:val="hybridMultilevel"/>
    <w:tmpl w:val="744CEECC"/>
    <w:lvl w:ilvl="0" w:tplc="8D56C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3756D4"/>
    <w:multiLevelType w:val="hybridMultilevel"/>
    <w:tmpl w:val="90E888CA"/>
    <w:lvl w:ilvl="0" w:tplc="388C9C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FF0478"/>
    <w:multiLevelType w:val="hybridMultilevel"/>
    <w:tmpl w:val="3446CA0A"/>
    <w:lvl w:ilvl="0" w:tplc="388C9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427E7D"/>
    <w:multiLevelType w:val="hybridMultilevel"/>
    <w:tmpl w:val="96E43394"/>
    <w:lvl w:ilvl="0" w:tplc="F5660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5D1895"/>
    <w:multiLevelType w:val="hybridMultilevel"/>
    <w:tmpl w:val="837A8220"/>
    <w:lvl w:ilvl="0" w:tplc="15F23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342153"/>
    <w:multiLevelType w:val="hybridMultilevel"/>
    <w:tmpl w:val="487AE2A8"/>
    <w:lvl w:ilvl="0" w:tplc="24DA19F6">
      <w:start w:val="1"/>
      <w:numFmt w:val="bullet"/>
      <w:lvlText w:val="•"/>
      <w:lvlJc w:val="left"/>
      <w:pPr>
        <w:tabs>
          <w:tab w:val="num" w:pos="778"/>
        </w:tabs>
        <w:ind w:left="778" w:hanging="432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06"/>
        </w:tabs>
        <w:ind w:left="7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6"/>
        </w:tabs>
        <w:ind w:left="14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66"/>
        </w:tabs>
        <w:ind w:left="28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6"/>
        </w:tabs>
        <w:ind w:left="35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6"/>
        </w:tabs>
        <w:ind w:left="4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26"/>
        </w:tabs>
        <w:ind w:left="50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46"/>
        </w:tabs>
        <w:ind w:left="57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3"/>
  </w:num>
  <w:num w:numId="5">
    <w:abstractNumId w:val="6"/>
  </w:num>
  <w:num w:numId="6">
    <w:abstractNumId w:val="4"/>
  </w:num>
  <w:num w:numId="7">
    <w:abstractNumId w:val="15"/>
  </w:num>
  <w:num w:numId="8">
    <w:abstractNumId w:val="12"/>
  </w:num>
  <w:num w:numId="9">
    <w:abstractNumId w:val="9"/>
  </w:num>
  <w:num w:numId="10">
    <w:abstractNumId w:val="1"/>
  </w:num>
  <w:num w:numId="11">
    <w:abstractNumId w:val="14"/>
  </w:num>
  <w:num w:numId="12">
    <w:abstractNumId w:val="2"/>
  </w:num>
  <w:num w:numId="13">
    <w:abstractNumId w:val="7"/>
  </w:num>
  <w:num w:numId="14">
    <w:abstractNumId w:val="11"/>
  </w:num>
  <w:num w:numId="15">
    <w:abstractNumId w:val="5"/>
  </w:num>
  <w:num w:numId="16">
    <w:abstractNumId w:val="18"/>
  </w:num>
  <w:num w:numId="17">
    <w:abstractNumId w:val="10"/>
  </w:num>
  <w:num w:numId="18">
    <w:abstractNumId w:val="17"/>
  </w:num>
  <w:num w:numId="19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3464"/>
    <w:rsid w:val="00A16981"/>
    <w:rsid w:val="00EC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semiHidden/>
    <w:pPr>
      <w:ind w:left="36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ACH TRANSACTION PROCESSING</vt:lpstr>
    </vt:vector>
  </TitlesOfParts>
  <Company>Power Federal Credit Union</Company>
  <LinksUpToDate>false</LinksUpToDate>
  <CharactersWithSpaces>10980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 TRANSACTION PROCESSING</dc:title>
  <dc:subject/>
  <dc:creator>olivia fried</dc:creator>
  <cp:keywords/>
  <dc:description/>
  <cp:lastModifiedBy>Dana L. McCranie</cp:lastModifiedBy>
  <cp:revision>3</cp:revision>
  <cp:lastPrinted>2010-04-22T17:51:00Z</cp:lastPrinted>
  <dcterms:created xsi:type="dcterms:W3CDTF">2011-03-23T11:59:00Z</dcterms:created>
  <dcterms:modified xsi:type="dcterms:W3CDTF">2011-03-23T12:01:00Z</dcterms:modified>
</cp:coreProperties>
</file>